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1923821E" w14:textId="08E9AD29" w:rsidR="00127AAA"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PREGÃO</w:t>
      </w:r>
    </w:p>
    <w:p w14:paraId="43096063" w14:textId="3D2228E1"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ELETRÔNICO</w:t>
      </w:r>
    </w:p>
    <w:p w14:paraId="02437A2A" w14:textId="07661AA9" w:rsidR="00127AAA" w:rsidRPr="00DC1CA0" w:rsidRDefault="00F12196" w:rsidP="00127AAA">
      <w:pPr>
        <w:rPr>
          <w:rFonts w:ascii="Arial" w:hAnsi="Arial" w:cs="Arial"/>
          <w:color w:val="5B5B5F"/>
          <w:sz w:val="26"/>
          <w:szCs w:val="26"/>
        </w:rPr>
      </w:pPr>
      <w:r w:rsidRPr="00DC1CA0">
        <w:rPr>
          <w:rFonts w:ascii="Arial" w:hAnsi="Arial" w:cs="Arial"/>
          <w:color w:val="5B5B5F"/>
          <w:sz w:val="26"/>
          <w:szCs w:val="26"/>
        </w:rPr>
        <w:t>014</w:t>
      </w:r>
      <w:r w:rsidR="00127AAA" w:rsidRPr="00DC1CA0">
        <w:rPr>
          <w:rFonts w:ascii="Arial" w:hAnsi="Arial" w:cs="Arial"/>
          <w:color w:val="5B5B5F"/>
          <w:sz w:val="26"/>
          <w:szCs w:val="26"/>
        </w:rPr>
        <w:t>/</w:t>
      </w:r>
      <w:r w:rsidRPr="00DC1CA0">
        <w:rPr>
          <w:rFonts w:ascii="Arial" w:hAnsi="Arial" w:cs="Arial"/>
          <w:color w:val="5B5B5F"/>
          <w:sz w:val="26"/>
          <w:szCs w:val="26"/>
        </w:rPr>
        <w:t>2024</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285919ED" w:rsidR="00127AAA" w:rsidRPr="00F9509A" w:rsidRDefault="00995731" w:rsidP="0E03D98A">
      <w:pPr>
        <w:rPr>
          <w:rFonts w:ascii="Arial" w:hAnsi="Arial" w:cs="Arial"/>
          <w:color w:val="5B5B5F"/>
          <w:sz w:val="26"/>
          <w:szCs w:val="26"/>
        </w:rPr>
      </w:pPr>
      <w:r>
        <w:rPr>
          <w:rFonts w:ascii="Arial" w:hAnsi="Arial" w:cs="Arial"/>
          <w:color w:val="5B5B5F"/>
          <w:sz w:val="26"/>
          <w:szCs w:val="26"/>
        </w:rPr>
        <w:t>PREFEITURA MUNICIPAL DE BELO JARDIM</w:t>
      </w:r>
      <w:r w:rsidR="00127AAA" w:rsidRPr="00F9509A">
        <w:rPr>
          <w:rFonts w:ascii="Arial" w:hAnsi="Arial" w:cs="Arial"/>
          <w:color w:val="5B5B5F"/>
          <w:sz w:val="26"/>
          <w:szCs w:val="26"/>
        </w:rPr>
        <w:t xml:space="preserve"> (</w:t>
      </w:r>
      <w:r>
        <w:rPr>
          <w:rFonts w:ascii="Arial" w:hAnsi="Arial" w:cs="Arial"/>
          <w:color w:val="5B5B5F"/>
          <w:sz w:val="26"/>
          <w:szCs w:val="26"/>
        </w:rPr>
        <w:t>982333</w:t>
      </w:r>
      <w:r w:rsidR="00127AAA" w:rsidRPr="00F9509A">
        <w:rPr>
          <w:rFonts w:ascii="Arial" w:hAnsi="Arial" w:cs="Arial"/>
          <w:color w:val="5B5B5F"/>
          <w:sz w:val="26"/>
          <w:szCs w:val="26"/>
        </w:rPr>
        <w:t>)</w:t>
      </w:r>
    </w:p>
    <w:p w14:paraId="65C4E84A" w14:textId="77777777" w:rsidR="00127AAA" w:rsidRPr="00F9509A" w:rsidRDefault="00127AAA" w:rsidP="00127AAA">
      <w:pPr>
        <w:rPr>
          <w:rFonts w:ascii="Arial" w:hAnsi="Arial" w:cs="Arial"/>
          <w:color w:val="5B5B5F"/>
          <w:sz w:val="26"/>
          <w:szCs w:val="26"/>
        </w:rPr>
      </w:pPr>
    </w:p>
    <w:p w14:paraId="18911010" w14:textId="77777777" w:rsidR="00244403" w:rsidRPr="00F9509A" w:rsidRDefault="00244403" w:rsidP="00127AAA">
      <w:pPr>
        <w:rPr>
          <w:rFonts w:ascii="Arial" w:hAnsi="Arial" w:cs="Arial"/>
          <w:b/>
          <w:bCs/>
          <w:color w:val="405CA1"/>
          <w:sz w:val="26"/>
          <w:szCs w:val="26"/>
        </w:rPr>
      </w:pPr>
    </w:p>
    <w:p w14:paraId="4E10416A" w14:textId="1B39EEF6"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60AA53E0" w14:textId="0A886808" w:rsidR="00127AAA" w:rsidRPr="00F9509A" w:rsidRDefault="00B667E2" w:rsidP="00B8279F">
      <w:pPr>
        <w:jc w:val="both"/>
        <w:rPr>
          <w:rFonts w:ascii="Arial" w:hAnsi="Arial" w:cs="Arial"/>
          <w:color w:val="5B5B5F"/>
          <w:sz w:val="26"/>
          <w:szCs w:val="26"/>
        </w:rPr>
      </w:pPr>
      <w:r>
        <w:rPr>
          <w:rFonts w:ascii="Arial" w:hAnsi="Arial" w:cs="Arial"/>
          <w:color w:val="5B5B5F"/>
          <w:sz w:val="26"/>
          <w:szCs w:val="26"/>
        </w:rPr>
        <w:t xml:space="preserve">Aquisição de </w:t>
      </w:r>
      <w:r w:rsidR="00691820">
        <w:rPr>
          <w:rFonts w:ascii="Arial" w:hAnsi="Arial" w:cs="Arial"/>
          <w:color w:val="5B5B5F"/>
          <w:sz w:val="26"/>
          <w:szCs w:val="26"/>
        </w:rPr>
        <w:t xml:space="preserve">gás liquefeito de petróleo </w:t>
      </w:r>
      <w:r>
        <w:rPr>
          <w:rFonts w:ascii="Arial" w:hAnsi="Arial" w:cs="Arial"/>
          <w:color w:val="5B5B5F"/>
          <w:sz w:val="26"/>
          <w:szCs w:val="26"/>
        </w:rPr>
        <w:t>(GLP) para atender as demandas das diversas Secretarias Municipais envolvidas.</w:t>
      </w:r>
      <w:r w:rsidR="00127AAA" w:rsidRPr="00F9509A">
        <w:rPr>
          <w:rFonts w:ascii="Arial" w:hAnsi="Arial" w:cs="Arial"/>
          <w:color w:val="5B5B5F"/>
          <w:sz w:val="26"/>
          <w:szCs w:val="26"/>
        </w:rPr>
        <w:t xml:space="preserve"> </w:t>
      </w:r>
    </w:p>
    <w:p w14:paraId="0160A673" w14:textId="77777777" w:rsidR="00127AAA" w:rsidRPr="00F9509A" w:rsidRDefault="00127AAA" w:rsidP="00127AAA">
      <w:pPr>
        <w:rPr>
          <w:rFonts w:ascii="Arial" w:hAnsi="Arial" w:cs="Arial"/>
          <w:color w:val="5B5B5F"/>
          <w:sz w:val="26"/>
          <w:szCs w:val="26"/>
        </w:rPr>
      </w:pP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6B846A1A" w:rsidR="00127AAA" w:rsidRPr="00F9509A" w:rsidRDefault="006927AE" w:rsidP="00127AAA">
      <w:pPr>
        <w:rPr>
          <w:rFonts w:ascii="Arial" w:hAnsi="Arial" w:cs="Arial"/>
          <w:b/>
          <w:bCs/>
          <w:color w:val="5B5B5F"/>
          <w:sz w:val="26"/>
          <w:szCs w:val="26"/>
        </w:rPr>
      </w:pPr>
      <w:r w:rsidRPr="00F9509A">
        <w:rPr>
          <w:rFonts w:ascii="Arial" w:hAnsi="Arial" w:cs="Arial"/>
          <w:color w:val="5B5B5F"/>
          <w:sz w:val="26"/>
          <w:szCs w:val="26"/>
        </w:rPr>
        <w:t>Dia</w:t>
      </w:r>
      <w:r w:rsidR="00127AAA" w:rsidRPr="00F9509A">
        <w:rPr>
          <w:rFonts w:ascii="Arial" w:hAnsi="Arial" w:cs="Arial"/>
          <w:color w:val="5B5B5F"/>
          <w:sz w:val="26"/>
          <w:szCs w:val="26"/>
        </w:rPr>
        <w:t xml:space="preserve"> </w:t>
      </w:r>
      <w:r w:rsidR="00DC1CA0">
        <w:rPr>
          <w:rFonts w:ascii="Arial" w:hAnsi="Arial" w:cs="Arial"/>
          <w:b/>
          <w:bCs/>
          <w:color w:val="5B5B5F"/>
          <w:sz w:val="26"/>
          <w:szCs w:val="26"/>
        </w:rPr>
        <w:t>12</w:t>
      </w:r>
      <w:r w:rsidR="00127AAA" w:rsidRPr="00F9509A">
        <w:rPr>
          <w:rFonts w:ascii="Arial" w:hAnsi="Arial" w:cs="Arial"/>
          <w:b/>
          <w:bCs/>
          <w:color w:val="5B5B5F"/>
          <w:sz w:val="26"/>
          <w:szCs w:val="26"/>
        </w:rPr>
        <w:t>/</w:t>
      </w:r>
      <w:r w:rsidR="00DC1CA0">
        <w:rPr>
          <w:rFonts w:ascii="Arial" w:hAnsi="Arial" w:cs="Arial"/>
          <w:b/>
          <w:bCs/>
          <w:color w:val="5B5B5F"/>
          <w:sz w:val="26"/>
          <w:szCs w:val="26"/>
        </w:rPr>
        <w:t>04</w:t>
      </w:r>
      <w:r w:rsidR="00127AAA" w:rsidRPr="00F9509A">
        <w:rPr>
          <w:rFonts w:ascii="Arial" w:hAnsi="Arial" w:cs="Arial"/>
          <w:b/>
          <w:bCs/>
          <w:color w:val="5B5B5F"/>
          <w:sz w:val="26"/>
          <w:szCs w:val="26"/>
        </w:rPr>
        <w:t>/</w:t>
      </w:r>
      <w:r w:rsidR="00B667E2">
        <w:rPr>
          <w:rFonts w:ascii="Arial" w:hAnsi="Arial" w:cs="Arial"/>
          <w:b/>
          <w:bCs/>
          <w:color w:val="5B5B5F"/>
          <w:sz w:val="26"/>
          <w:szCs w:val="26"/>
        </w:rPr>
        <w:t>2024</w:t>
      </w:r>
      <w:r w:rsidR="00127AAA" w:rsidRPr="00F9509A">
        <w:rPr>
          <w:rFonts w:ascii="Arial" w:hAnsi="Arial" w:cs="Arial"/>
          <w:b/>
          <w:bCs/>
          <w:color w:val="5B5B5F"/>
          <w:sz w:val="26"/>
          <w:szCs w:val="26"/>
        </w:rPr>
        <w:t xml:space="preserve"> </w:t>
      </w:r>
      <w:r w:rsidR="00127AAA" w:rsidRPr="00F9509A">
        <w:rPr>
          <w:rFonts w:ascii="Arial" w:hAnsi="Arial" w:cs="Arial"/>
          <w:color w:val="5B5B5F"/>
          <w:sz w:val="26"/>
          <w:szCs w:val="26"/>
        </w:rPr>
        <w:t xml:space="preserve">às </w:t>
      </w:r>
      <w:r w:rsidR="006950A7">
        <w:rPr>
          <w:rFonts w:ascii="Arial" w:hAnsi="Arial" w:cs="Arial"/>
          <w:b/>
          <w:bCs/>
          <w:color w:val="5B5B5F"/>
          <w:sz w:val="26"/>
          <w:szCs w:val="26"/>
        </w:rPr>
        <w:t>9</w:t>
      </w:r>
      <w:r w:rsidR="00B8279F">
        <w:rPr>
          <w:rFonts w:ascii="Arial" w:hAnsi="Arial" w:cs="Arial"/>
          <w:b/>
          <w:bCs/>
          <w:color w:val="5B5B5F"/>
          <w:sz w:val="26"/>
          <w:szCs w:val="26"/>
        </w:rPr>
        <w:t>:</w:t>
      </w:r>
      <w:r w:rsidR="006950A7">
        <w:rPr>
          <w:rFonts w:ascii="Arial" w:hAnsi="Arial" w:cs="Arial"/>
          <w:b/>
          <w:bCs/>
          <w:color w:val="5B5B5F"/>
          <w:sz w:val="26"/>
          <w:szCs w:val="26"/>
        </w:rPr>
        <w:t>30hs</w:t>
      </w:r>
      <w:r w:rsidR="0083414A" w:rsidRPr="00F9509A">
        <w:rPr>
          <w:rFonts w:ascii="Arial" w:hAnsi="Arial" w:cs="Arial"/>
          <w:b/>
          <w:bCs/>
          <w:color w:val="5B5B5F"/>
          <w:sz w:val="26"/>
          <w:szCs w:val="26"/>
        </w:rPr>
        <w:t xml:space="preserve"> (horário de Brasília)</w:t>
      </w:r>
    </w:p>
    <w:p w14:paraId="154269C0" w14:textId="77777777" w:rsidR="0083414A" w:rsidRPr="00F9509A" w:rsidRDefault="0083414A" w:rsidP="00127AAA">
      <w:pPr>
        <w:rPr>
          <w:rFonts w:ascii="Arial" w:hAnsi="Arial" w:cs="Arial"/>
          <w:b/>
          <w:bCs/>
          <w:color w:val="5B5B5F"/>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58E3B324" w:rsidR="0083414A" w:rsidRPr="00DC1CA0" w:rsidRDefault="0083414A" w:rsidP="009B65D5">
      <w:pPr>
        <w:jc w:val="both"/>
        <w:rPr>
          <w:rFonts w:ascii="Arial" w:hAnsi="Arial" w:cs="Arial"/>
          <w:sz w:val="26"/>
          <w:szCs w:val="26"/>
        </w:rPr>
      </w:pPr>
      <w:r w:rsidRPr="00DC1CA0">
        <w:rPr>
          <w:rFonts w:ascii="Arial" w:hAnsi="Arial" w:cs="Arial"/>
          <w:color w:val="595959" w:themeColor="text1" w:themeTint="A6"/>
          <w:sz w:val="26"/>
          <w:szCs w:val="26"/>
        </w:rPr>
        <w:t xml:space="preserve">menor preço </w:t>
      </w:r>
      <w:r w:rsidRPr="00DC1CA0">
        <w:rPr>
          <w:rFonts w:ascii="Arial" w:hAnsi="Arial" w:cs="Arial"/>
          <w:sz w:val="26"/>
          <w:szCs w:val="26"/>
        </w:rPr>
        <w:t>por</w:t>
      </w:r>
      <w:r w:rsidRPr="00DC1CA0">
        <w:rPr>
          <w:rFonts w:ascii="Arial" w:hAnsi="Arial" w:cs="Arial"/>
          <w:color w:val="FF0000"/>
          <w:sz w:val="26"/>
          <w:szCs w:val="26"/>
        </w:rPr>
        <w:t xml:space="preserve"> </w:t>
      </w:r>
      <w:r w:rsidRPr="00DC1CA0">
        <w:rPr>
          <w:rFonts w:ascii="Arial" w:hAnsi="Arial" w:cs="Arial"/>
          <w:color w:val="595959" w:themeColor="text1" w:themeTint="A6"/>
          <w:sz w:val="26"/>
          <w:szCs w:val="26"/>
        </w:rPr>
        <w:t>item</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122244B7" w:rsidR="0083414A" w:rsidRPr="007F73D2" w:rsidRDefault="0083414A" w:rsidP="009B65D5">
      <w:pPr>
        <w:jc w:val="both"/>
        <w:rPr>
          <w:rFonts w:ascii="Arial" w:hAnsi="Arial" w:cs="Arial"/>
          <w:strike/>
          <w:sz w:val="26"/>
          <w:szCs w:val="26"/>
        </w:rPr>
      </w:pPr>
      <w:r w:rsidRPr="007F73D2">
        <w:rPr>
          <w:rFonts w:ascii="Arial" w:hAnsi="Arial" w:cs="Arial"/>
          <w:color w:val="595959" w:themeColor="text1" w:themeTint="A6"/>
          <w:sz w:val="26"/>
          <w:szCs w:val="26"/>
        </w:rPr>
        <w:t>aberto e fechad</w:t>
      </w:r>
      <w:r w:rsidR="007F73D2" w:rsidRPr="007F73D2">
        <w:rPr>
          <w:rFonts w:ascii="Arial" w:hAnsi="Arial" w:cs="Arial"/>
          <w:color w:val="595959" w:themeColor="text1" w:themeTint="A6"/>
          <w:sz w:val="26"/>
          <w:szCs w:val="26"/>
        </w:rPr>
        <w: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3A77326C" w:rsidR="00127AAA" w:rsidRPr="00F9509A" w:rsidRDefault="00127AAA" w:rsidP="00127AAA">
      <w:pPr>
        <w:rPr>
          <w:rFonts w:ascii="Arial" w:hAnsi="Arial" w:cs="Arial"/>
          <w:b/>
          <w:bCs/>
          <w:color w:val="5B5B5F"/>
          <w:sz w:val="26"/>
          <w:szCs w:val="26"/>
        </w:rPr>
      </w:pPr>
      <w:r w:rsidRPr="006950A7">
        <w:rPr>
          <w:rFonts w:ascii="Arial" w:hAnsi="Arial" w:cs="Arial"/>
          <w:b/>
          <w:bCs/>
          <w:color w:val="5B5B5F"/>
          <w:sz w:val="26"/>
          <w:szCs w:val="26"/>
          <w:u w:val="single"/>
        </w:rPr>
        <w:t>SIM</w:t>
      </w:r>
      <w:r w:rsidR="00244403" w:rsidRPr="00F9509A">
        <w:rPr>
          <w:rFonts w:ascii="Arial" w:hAnsi="Arial" w:cs="Arial"/>
          <w:b/>
          <w:bCs/>
          <w:color w:val="5B5B5F"/>
          <w:sz w:val="26"/>
          <w:szCs w:val="26"/>
        </w:rPr>
        <w:t xml:space="preserve"> / 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21F5A027" w14:textId="77777777" w:rsidR="006950A7" w:rsidRDefault="006950A7"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F650B49" w14:textId="77777777" w:rsidR="006950A7" w:rsidRDefault="006950A7" w:rsidP="00127AAA">
      <w:pPr>
        <w:rPr>
          <w:rFonts w:ascii="Arial" w:hAnsi="Arial" w:cs="Arial"/>
          <w:b/>
          <w:bCs/>
          <w:color w:val="5B5B5F"/>
          <w:sz w:val="20"/>
          <w:szCs w:val="20"/>
        </w:rPr>
      </w:pPr>
    </w:p>
    <w:p w14:paraId="726EDBDD" w14:textId="77777777" w:rsidR="006950A7" w:rsidRDefault="006950A7"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77777777"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C3513AF"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DB5045">
              <w:rPr>
                <w:rFonts w:cs="Arial"/>
                <w:b/>
                <w:bCs/>
                <w:noProof/>
                <w:webHidden/>
                <w:szCs w:val="20"/>
              </w:rPr>
              <w:t>Erro! Indicador não definido.</w:t>
            </w:r>
            <w:r w:rsidRPr="00046D4B">
              <w:rPr>
                <w:rFonts w:cs="Arial"/>
                <w:noProof/>
                <w:webHidden/>
                <w:szCs w:val="20"/>
              </w:rPr>
              <w:fldChar w:fldCharType="end"/>
            </w:r>
          </w:hyperlink>
        </w:p>
        <w:p w14:paraId="2B8002D7" w14:textId="649A5FC9" w:rsidR="002D2E49" w:rsidRPr="00046D4B" w:rsidRDefault="00DB5045" w:rsidP="002D2E49">
          <w:pPr>
            <w:pStyle w:val="Sumrio1"/>
            <w:rPr>
              <w:rFonts w:eastAsiaTheme="minorEastAsia" w:cs="Arial"/>
              <w:noProof/>
              <w:szCs w:val="20"/>
            </w:rPr>
          </w:pPr>
          <w:hyperlink w:anchor="_Toc122606104" w:history="1">
            <w:r w:rsidR="002D2E49" w:rsidRPr="00046D4B">
              <w:rPr>
                <w:rStyle w:val="Hyperlink"/>
                <w:rFonts w:cs="Arial"/>
                <w:noProof/>
                <w:szCs w:val="20"/>
              </w:rPr>
              <w:t>2.</w:t>
            </w:r>
            <w:r w:rsidR="002D2E49" w:rsidRPr="00046D4B">
              <w:rPr>
                <w:rFonts w:eastAsiaTheme="minorEastAsia" w:cs="Arial"/>
                <w:noProof/>
                <w:szCs w:val="20"/>
              </w:rPr>
              <w:tab/>
            </w:r>
            <w:r w:rsidR="002D2E49" w:rsidRPr="00046D4B">
              <w:rPr>
                <w:rStyle w:val="Hyperlink"/>
                <w:rFonts w:cs="Arial"/>
                <w:noProof/>
                <w:szCs w:val="20"/>
              </w:rPr>
              <w:t>DA PARTICIPAÇÃO NA LICITAÇÃO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_Toc122606104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3</w:t>
            </w:r>
            <w:r w:rsidR="002D2E49" w:rsidRPr="00046D4B">
              <w:rPr>
                <w:rFonts w:cs="Arial"/>
                <w:noProof/>
                <w:webHidden/>
                <w:szCs w:val="20"/>
              </w:rPr>
              <w:fldChar w:fldCharType="end"/>
            </w:r>
          </w:hyperlink>
        </w:p>
        <w:p w14:paraId="68F9CB31" w14:textId="2F5DE1AA" w:rsidR="002D2E49" w:rsidRPr="00046D4B" w:rsidRDefault="00DB5045" w:rsidP="002D2E49">
          <w:pPr>
            <w:pStyle w:val="Sumrio1"/>
            <w:rPr>
              <w:rFonts w:eastAsiaTheme="minorEastAsia" w:cs="Arial"/>
              <w:noProof/>
              <w:szCs w:val="20"/>
            </w:rPr>
          </w:pPr>
          <w:hyperlink w:anchor="_Toc122606105" w:history="1">
            <w:r w:rsidR="002D2E49" w:rsidRPr="00046D4B">
              <w:rPr>
                <w:rStyle w:val="Hyperlink"/>
                <w:rFonts w:cs="Arial"/>
                <w:noProof/>
                <w:szCs w:val="20"/>
              </w:rPr>
              <w:t>3.</w:t>
            </w:r>
            <w:r w:rsidR="002D2E49" w:rsidRPr="00046D4B">
              <w:rPr>
                <w:rFonts w:eastAsiaTheme="minorEastAsia" w:cs="Arial"/>
                <w:noProof/>
                <w:szCs w:val="20"/>
              </w:rPr>
              <w:tab/>
            </w:r>
            <w:r w:rsidR="002D2E49" w:rsidRPr="00046D4B">
              <w:rPr>
                <w:rStyle w:val="Hyperlink"/>
                <w:rFonts w:cs="Arial"/>
                <w:noProof/>
                <w:szCs w:val="20"/>
              </w:rPr>
              <w:t>DA APRESENTAÇÃO DA PROPOSTA E DOS DOCUMENTOS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_Toc122606105 \h </w:instrText>
            </w:r>
            <w:r w:rsidR="002D2E49" w:rsidRPr="00046D4B">
              <w:rPr>
                <w:rFonts w:cs="Arial"/>
                <w:noProof/>
                <w:webHidden/>
                <w:szCs w:val="20"/>
              </w:rPr>
              <w:fldChar w:fldCharType="separate"/>
            </w:r>
            <w:r>
              <w:rPr>
                <w:rFonts w:cs="Arial"/>
                <w:b/>
                <w:bCs/>
                <w:noProof/>
                <w:webHidden/>
                <w:szCs w:val="20"/>
              </w:rPr>
              <w:t>Erro! Indicador não definido.</w:t>
            </w:r>
            <w:r w:rsidR="002D2E49" w:rsidRPr="00046D4B">
              <w:rPr>
                <w:rFonts w:cs="Arial"/>
                <w:noProof/>
                <w:webHidden/>
                <w:szCs w:val="20"/>
              </w:rPr>
              <w:fldChar w:fldCharType="end"/>
            </w:r>
          </w:hyperlink>
        </w:p>
        <w:p w14:paraId="51F515E1" w14:textId="4195644D" w:rsidR="002D2E49" w:rsidRPr="00046D4B" w:rsidRDefault="00DB5045" w:rsidP="002D2E49">
          <w:pPr>
            <w:pStyle w:val="Sumrio1"/>
            <w:rPr>
              <w:rFonts w:eastAsiaTheme="minorEastAsia" w:cs="Arial"/>
              <w:noProof/>
              <w:szCs w:val="20"/>
            </w:rPr>
          </w:pPr>
          <w:hyperlink w:anchor="_Toc122606106" w:history="1">
            <w:r w:rsidR="002D2E49" w:rsidRPr="00046D4B">
              <w:rPr>
                <w:rStyle w:val="Hyperlink"/>
                <w:rFonts w:cs="Arial"/>
                <w:noProof/>
                <w:szCs w:val="20"/>
              </w:rPr>
              <w:t>4.</w:t>
            </w:r>
            <w:r w:rsidR="002D2E49" w:rsidRPr="00046D4B">
              <w:rPr>
                <w:rFonts w:eastAsiaTheme="minorEastAsia" w:cs="Arial"/>
                <w:noProof/>
                <w:szCs w:val="20"/>
              </w:rPr>
              <w:tab/>
            </w:r>
            <w:r w:rsidR="002D2E49" w:rsidRPr="00046D4B">
              <w:rPr>
                <w:rStyle w:val="Hyperlink"/>
                <w:rFonts w:cs="Arial"/>
                <w:noProof/>
                <w:szCs w:val="20"/>
              </w:rPr>
              <w:t>DO PREENCHIMENTO DA PROPOSTA</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_Toc122606106 \h </w:instrText>
            </w:r>
            <w:r w:rsidR="002D2E49" w:rsidRPr="00046D4B">
              <w:rPr>
                <w:rFonts w:cs="Arial"/>
                <w:noProof/>
                <w:webHidden/>
                <w:szCs w:val="20"/>
              </w:rPr>
              <w:fldChar w:fldCharType="separate"/>
            </w:r>
            <w:r>
              <w:rPr>
                <w:rFonts w:cs="Arial"/>
                <w:b/>
                <w:bCs/>
                <w:noProof/>
                <w:webHidden/>
                <w:szCs w:val="20"/>
              </w:rPr>
              <w:t>Erro! Indicador não definido.</w:t>
            </w:r>
            <w:r w:rsidR="002D2E49" w:rsidRPr="00046D4B">
              <w:rPr>
                <w:rFonts w:cs="Arial"/>
                <w:noProof/>
                <w:webHidden/>
                <w:szCs w:val="20"/>
              </w:rPr>
              <w:fldChar w:fldCharType="end"/>
            </w:r>
          </w:hyperlink>
        </w:p>
        <w:p w14:paraId="425534FA" w14:textId="37143C1A" w:rsidR="002D2E49" w:rsidRPr="00046D4B" w:rsidRDefault="00DB5045" w:rsidP="002D2E49">
          <w:pPr>
            <w:pStyle w:val="Sumrio1"/>
            <w:rPr>
              <w:rFonts w:eastAsiaTheme="minorEastAsia" w:cs="Arial"/>
              <w:noProof/>
              <w:szCs w:val="20"/>
            </w:rPr>
          </w:pPr>
          <w:hyperlink w:anchor="_Toc122606107" w:history="1">
            <w:r w:rsidR="002D2E49" w:rsidRPr="00046D4B">
              <w:rPr>
                <w:rStyle w:val="Hyperlink"/>
                <w:rFonts w:cs="Arial"/>
                <w:noProof/>
                <w:szCs w:val="20"/>
              </w:rPr>
              <w:t>5.</w:t>
            </w:r>
            <w:r w:rsidR="002D2E49" w:rsidRPr="00046D4B">
              <w:rPr>
                <w:rFonts w:eastAsiaTheme="minorEastAsia" w:cs="Arial"/>
                <w:noProof/>
                <w:szCs w:val="20"/>
              </w:rPr>
              <w:tab/>
            </w:r>
            <w:r w:rsidR="002D2E49" w:rsidRPr="00046D4B">
              <w:rPr>
                <w:rStyle w:val="Hyperlink"/>
                <w:rFonts w:cs="Arial"/>
                <w:noProof/>
                <w:szCs w:val="20"/>
              </w:rPr>
              <w:t>DA ABERTURA DA SESSÃO, CLASSIFICAÇÃO DAS PROPOSTAS E FORMULAÇÃO DE LANCES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_Toc122606107 \h </w:instrText>
            </w:r>
            <w:r w:rsidR="002D2E49" w:rsidRPr="00046D4B">
              <w:rPr>
                <w:rFonts w:cs="Arial"/>
                <w:noProof/>
                <w:webHidden/>
                <w:szCs w:val="20"/>
              </w:rPr>
              <w:fldChar w:fldCharType="separate"/>
            </w:r>
            <w:r>
              <w:rPr>
                <w:rFonts w:cs="Arial"/>
                <w:b/>
                <w:bCs/>
                <w:noProof/>
                <w:webHidden/>
                <w:szCs w:val="20"/>
              </w:rPr>
              <w:t>Erro! Indicador não definido.</w:t>
            </w:r>
            <w:r w:rsidR="002D2E49" w:rsidRPr="00046D4B">
              <w:rPr>
                <w:rFonts w:cs="Arial"/>
                <w:noProof/>
                <w:webHidden/>
                <w:szCs w:val="20"/>
              </w:rPr>
              <w:fldChar w:fldCharType="end"/>
            </w:r>
          </w:hyperlink>
        </w:p>
        <w:p w14:paraId="59DE254C" w14:textId="3B7C655B" w:rsidR="002D2E49" w:rsidRPr="00046D4B" w:rsidRDefault="00DB5045" w:rsidP="002D2E49">
          <w:pPr>
            <w:pStyle w:val="Sumrio1"/>
            <w:rPr>
              <w:rFonts w:eastAsiaTheme="minorEastAsia" w:cs="Arial"/>
              <w:noProof/>
              <w:szCs w:val="20"/>
            </w:rPr>
          </w:pPr>
          <w:hyperlink w:anchor="_Toc122606108" w:history="1">
            <w:r w:rsidR="002D2E49" w:rsidRPr="00046D4B">
              <w:rPr>
                <w:rStyle w:val="Hyperlink"/>
                <w:rFonts w:cs="Arial"/>
                <w:noProof/>
                <w:szCs w:val="20"/>
              </w:rPr>
              <w:t>6.</w:t>
            </w:r>
            <w:r w:rsidR="002D2E49" w:rsidRPr="00046D4B">
              <w:rPr>
                <w:rFonts w:eastAsiaTheme="minorEastAsia" w:cs="Arial"/>
                <w:noProof/>
                <w:szCs w:val="20"/>
              </w:rPr>
              <w:tab/>
            </w:r>
            <w:r w:rsidR="002D2E49" w:rsidRPr="00046D4B">
              <w:rPr>
                <w:rStyle w:val="Hyperlink"/>
                <w:rFonts w:cs="Arial"/>
                <w:noProof/>
                <w:szCs w:val="20"/>
              </w:rPr>
              <w:t>DA FASE DE JULGAMENTO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_Toc122606108 \h </w:instrText>
            </w:r>
            <w:r w:rsidR="002D2E49" w:rsidRPr="00046D4B">
              <w:rPr>
                <w:rFonts w:cs="Arial"/>
                <w:noProof/>
                <w:webHidden/>
                <w:szCs w:val="20"/>
              </w:rPr>
              <w:fldChar w:fldCharType="separate"/>
            </w:r>
            <w:r>
              <w:rPr>
                <w:rFonts w:cs="Arial"/>
                <w:b/>
                <w:bCs/>
                <w:noProof/>
                <w:webHidden/>
                <w:szCs w:val="20"/>
              </w:rPr>
              <w:t>Erro! Indicador não definido.</w:t>
            </w:r>
            <w:r w:rsidR="002D2E49" w:rsidRPr="00046D4B">
              <w:rPr>
                <w:rFonts w:cs="Arial"/>
                <w:noProof/>
                <w:webHidden/>
                <w:szCs w:val="20"/>
              </w:rPr>
              <w:fldChar w:fldCharType="end"/>
            </w:r>
          </w:hyperlink>
        </w:p>
        <w:p w14:paraId="3A49C394" w14:textId="450E8948" w:rsidR="002D2E49" w:rsidRPr="00046D4B" w:rsidRDefault="00DB5045" w:rsidP="002D2E49">
          <w:pPr>
            <w:pStyle w:val="Sumrio1"/>
            <w:rPr>
              <w:rFonts w:eastAsiaTheme="minorEastAsia" w:cs="Arial"/>
              <w:noProof/>
              <w:szCs w:val="20"/>
            </w:rPr>
          </w:pPr>
          <w:hyperlink w:anchor="_Toc122606109" w:history="1">
            <w:r w:rsidR="002D2E49" w:rsidRPr="00046D4B">
              <w:rPr>
                <w:rStyle w:val="Hyperlink"/>
                <w:rFonts w:cs="Arial"/>
                <w:noProof/>
                <w:szCs w:val="20"/>
              </w:rPr>
              <w:t>7.</w:t>
            </w:r>
            <w:r w:rsidR="002D2E49" w:rsidRPr="00046D4B">
              <w:rPr>
                <w:rFonts w:eastAsiaTheme="minorEastAsia" w:cs="Arial"/>
                <w:noProof/>
                <w:szCs w:val="20"/>
              </w:rPr>
              <w:tab/>
            </w:r>
            <w:r w:rsidR="002D2E49" w:rsidRPr="00046D4B">
              <w:rPr>
                <w:rStyle w:val="Hyperlink"/>
                <w:rFonts w:cs="Arial"/>
                <w:noProof/>
                <w:szCs w:val="20"/>
              </w:rPr>
              <w:t>DA FASE DE HABILITAÇÃO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_Toc122606109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17</w:t>
            </w:r>
            <w:r w:rsidR="002D2E49" w:rsidRPr="00046D4B">
              <w:rPr>
                <w:rFonts w:cs="Arial"/>
                <w:noProof/>
                <w:webHidden/>
                <w:szCs w:val="20"/>
              </w:rPr>
              <w:fldChar w:fldCharType="end"/>
            </w:r>
          </w:hyperlink>
        </w:p>
        <w:p w14:paraId="3AE0DEFB" w14:textId="220233DC" w:rsidR="002D2E49" w:rsidRPr="00046D4B" w:rsidRDefault="00DB5045" w:rsidP="002D2E49">
          <w:pPr>
            <w:pStyle w:val="Sumrio1"/>
            <w:rPr>
              <w:rFonts w:eastAsiaTheme="minorEastAsia" w:cs="Arial"/>
              <w:noProof/>
              <w:szCs w:val="20"/>
            </w:rPr>
          </w:pPr>
          <w:hyperlink w:anchor="_Toc122606110" w:history="1">
            <w:r w:rsidR="002D2E49" w:rsidRPr="00046D4B">
              <w:rPr>
                <w:rStyle w:val="Hyperlink"/>
                <w:rFonts w:cs="Arial"/>
                <w:noProof/>
                <w:szCs w:val="20"/>
              </w:rPr>
              <w:t>8.</w:t>
            </w:r>
            <w:r w:rsidR="002D2E49" w:rsidRPr="00046D4B">
              <w:rPr>
                <w:rFonts w:eastAsiaTheme="minorEastAsia" w:cs="Arial"/>
                <w:noProof/>
                <w:szCs w:val="20"/>
              </w:rPr>
              <w:tab/>
            </w:r>
            <w:r w:rsidR="002D2E49" w:rsidRPr="00046D4B">
              <w:rPr>
                <w:rStyle w:val="Hyperlink"/>
                <w:rFonts w:cs="Arial"/>
                <w:noProof/>
                <w:szCs w:val="20"/>
              </w:rPr>
              <w:t>DOS RECURSOS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_Toc122606110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20</w:t>
            </w:r>
            <w:r w:rsidR="002D2E49" w:rsidRPr="00046D4B">
              <w:rPr>
                <w:rFonts w:cs="Arial"/>
                <w:noProof/>
                <w:webHidden/>
                <w:szCs w:val="20"/>
              </w:rPr>
              <w:fldChar w:fldCharType="end"/>
            </w:r>
          </w:hyperlink>
        </w:p>
        <w:p w14:paraId="5FD71155" w14:textId="24816D31" w:rsidR="002D2E49" w:rsidRPr="00046D4B" w:rsidRDefault="00DB5045" w:rsidP="002D2E49">
          <w:pPr>
            <w:pStyle w:val="Sumrio1"/>
            <w:rPr>
              <w:rFonts w:eastAsiaTheme="minorEastAsia" w:cs="Arial"/>
              <w:noProof/>
              <w:szCs w:val="20"/>
            </w:rPr>
          </w:pPr>
          <w:hyperlink w:anchor="_Toc122606111" w:history="1">
            <w:r w:rsidR="002D2E49" w:rsidRPr="00046D4B">
              <w:rPr>
                <w:rStyle w:val="Hyperlink"/>
                <w:rFonts w:cs="Arial"/>
                <w:noProof/>
                <w:szCs w:val="20"/>
              </w:rPr>
              <w:t>9.</w:t>
            </w:r>
            <w:r w:rsidR="002D2E49" w:rsidRPr="00046D4B">
              <w:rPr>
                <w:rFonts w:eastAsiaTheme="minorEastAsia" w:cs="Arial"/>
                <w:noProof/>
                <w:szCs w:val="20"/>
              </w:rPr>
              <w:tab/>
            </w:r>
            <w:r w:rsidR="002D2E49" w:rsidRPr="00046D4B">
              <w:rPr>
                <w:rStyle w:val="Hyperlink"/>
                <w:rFonts w:cs="Arial"/>
                <w:noProof/>
                <w:szCs w:val="20"/>
              </w:rPr>
              <w:t>DAS INFRAÇÕES ADMINISTRATIVAS E SANÇÕES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_Toc122606111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21</w:t>
            </w:r>
            <w:r w:rsidR="002D2E49" w:rsidRPr="00046D4B">
              <w:rPr>
                <w:rFonts w:cs="Arial"/>
                <w:noProof/>
                <w:webHidden/>
                <w:szCs w:val="20"/>
              </w:rPr>
              <w:fldChar w:fldCharType="end"/>
            </w:r>
          </w:hyperlink>
        </w:p>
        <w:p w14:paraId="58C0D506" w14:textId="779CEC7E" w:rsidR="002D2E49" w:rsidRPr="00046D4B" w:rsidRDefault="00DB5045" w:rsidP="002D2E49">
          <w:pPr>
            <w:pStyle w:val="Sumrio1"/>
            <w:rPr>
              <w:rFonts w:eastAsiaTheme="minorEastAsia" w:cs="Arial"/>
              <w:noProof/>
              <w:szCs w:val="20"/>
            </w:rPr>
          </w:pPr>
          <w:hyperlink w:anchor="_Toc122606112" w:history="1">
            <w:r w:rsidR="002D2E49" w:rsidRPr="00046D4B">
              <w:rPr>
                <w:rStyle w:val="Hyperlink"/>
                <w:rFonts w:cs="Arial"/>
                <w:noProof/>
                <w:szCs w:val="20"/>
              </w:rPr>
              <w:t>10.</w:t>
            </w:r>
            <w:r w:rsidR="002D2E49" w:rsidRPr="00046D4B">
              <w:rPr>
                <w:rFonts w:eastAsiaTheme="minorEastAsia" w:cs="Arial"/>
                <w:noProof/>
                <w:szCs w:val="20"/>
              </w:rPr>
              <w:tab/>
            </w:r>
            <w:r w:rsidR="002D2E49" w:rsidRPr="00046D4B">
              <w:rPr>
                <w:rStyle w:val="Hyperlink"/>
                <w:rFonts w:cs="Arial"/>
                <w:noProof/>
                <w:szCs w:val="20"/>
              </w:rPr>
              <w:t>DA IMPUGNAÇÃO AO EDITAL E DO PEDIDO DE ESCLARECIMENTO</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_Toc122606112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24</w:t>
            </w:r>
            <w:r w:rsidR="002D2E49" w:rsidRPr="00046D4B">
              <w:rPr>
                <w:rFonts w:cs="Arial"/>
                <w:noProof/>
                <w:webHidden/>
                <w:szCs w:val="20"/>
              </w:rPr>
              <w:fldChar w:fldCharType="end"/>
            </w:r>
          </w:hyperlink>
        </w:p>
        <w:p w14:paraId="78B93DA3" w14:textId="0931167C" w:rsidR="002D2E49" w:rsidRPr="00046D4B" w:rsidRDefault="00DB5045" w:rsidP="002D2E49">
          <w:pPr>
            <w:pStyle w:val="Sumrio1"/>
            <w:rPr>
              <w:rFonts w:eastAsiaTheme="minorEastAsia" w:cs="Arial"/>
              <w:noProof/>
              <w:szCs w:val="20"/>
            </w:rPr>
          </w:pPr>
          <w:hyperlink w:anchor="_Toc122606113" w:history="1">
            <w:r w:rsidR="002D2E49" w:rsidRPr="00046D4B">
              <w:rPr>
                <w:rStyle w:val="Hyperlink"/>
                <w:rFonts w:cs="Arial"/>
                <w:noProof/>
                <w:szCs w:val="20"/>
              </w:rPr>
              <w:t>11.</w:t>
            </w:r>
            <w:r w:rsidR="002D2E49" w:rsidRPr="00046D4B">
              <w:rPr>
                <w:rFonts w:eastAsiaTheme="minorEastAsia" w:cs="Arial"/>
                <w:noProof/>
                <w:szCs w:val="20"/>
              </w:rPr>
              <w:tab/>
            </w:r>
            <w:r w:rsidR="002D2E49" w:rsidRPr="00046D4B">
              <w:rPr>
                <w:rStyle w:val="Hyperlink"/>
                <w:rFonts w:cs="Arial"/>
                <w:noProof/>
                <w:szCs w:val="20"/>
              </w:rPr>
              <w:t>DAS DISPOSIÇÕES GERAIS</w:t>
            </w:r>
            <w:r w:rsidR="002D2E49" w:rsidRPr="00046D4B">
              <w:rPr>
                <w:rFonts w:cs="Arial"/>
                <w:noProof/>
                <w:webHidden/>
                <w:szCs w:val="20"/>
              </w:rPr>
              <w:tab/>
            </w:r>
            <w:r w:rsidR="002D2E49" w:rsidRPr="00046D4B">
              <w:rPr>
                <w:rFonts w:cs="Arial"/>
                <w:noProof/>
                <w:webHidden/>
                <w:szCs w:val="20"/>
              </w:rPr>
              <w:fldChar w:fldCharType="begin"/>
            </w:r>
            <w:r w:rsidR="002D2E49" w:rsidRPr="00046D4B">
              <w:rPr>
                <w:rFonts w:cs="Arial"/>
                <w:noProof/>
                <w:webHidden/>
                <w:szCs w:val="20"/>
              </w:rPr>
              <w:instrText xml:space="preserve"> PAGEREF _Toc122606113 \h </w:instrText>
            </w:r>
            <w:r w:rsidR="002D2E49" w:rsidRPr="00046D4B">
              <w:rPr>
                <w:rFonts w:cs="Arial"/>
                <w:noProof/>
                <w:webHidden/>
                <w:szCs w:val="20"/>
              </w:rPr>
            </w:r>
            <w:r w:rsidR="002D2E49" w:rsidRPr="00046D4B">
              <w:rPr>
                <w:rFonts w:cs="Arial"/>
                <w:noProof/>
                <w:webHidden/>
                <w:szCs w:val="20"/>
              </w:rPr>
              <w:fldChar w:fldCharType="separate"/>
            </w:r>
            <w:r>
              <w:rPr>
                <w:rFonts w:cs="Arial"/>
                <w:noProof/>
                <w:webHidden/>
                <w:szCs w:val="20"/>
              </w:rPr>
              <w:t>25</w:t>
            </w:r>
            <w:r w:rsidR="002D2E49"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Default="002D2E49" w:rsidP="002D2E49">
      <w:pPr>
        <w:spacing w:beforeLines="120" w:before="288" w:afterLines="120" w:after="288" w:line="312" w:lineRule="auto"/>
        <w:ind w:firstLine="567"/>
        <w:rPr>
          <w:rFonts w:ascii="Arial" w:hAnsi="Arial" w:cs="Arial"/>
          <w:b/>
          <w:bCs/>
          <w:color w:val="000000"/>
          <w:sz w:val="20"/>
          <w:szCs w:val="20"/>
        </w:rPr>
      </w:pPr>
    </w:p>
    <w:p w14:paraId="670DBD2D" w14:textId="77777777" w:rsidR="006950A7" w:rsidRPr="00046D4B" w:rsidRDefault="006950A7"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7FFBD007"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7DE206CF"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3B3D19C"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DCF5BE1"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45329ABA"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18CDE3B6"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EE028C3" w14:textId="77777777" w:rsidR="007F52A0"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7777777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3DA3367E" w14:textId="19977093"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B8A3586" w14:textId="09BDDE8F" w:rsidR="00200213" w:rsidRDefault="00200213" w:rsidP="002D2E49">
      <w:pPr>
        <w:pBdr>
          <w:top w:val="nil"/>
          <w:left w:val="nil"/>
          <w:bottom w:val="nil"/>
          <w:right w:val="nil"/>
          <w:between w:val="nil"/>
        </w:pBdr>
        <w:jc w:val="center"/>
        <w:rPr>
          <w:rFonts w:ascii="Arial" w:hAnsi="Arial" w:cs="Arial"/>
          <w:noProof/>
          <w:sz w:val="20"/>
          <w:szCs w:val="20"/>
        </w:rPr>
      </w:pPr>
    </w:p>
    <w:p w14:paraId="7D11CA61" w14:textId="14411A8B" w:rsidR="007F52A0" w:rsidRDefault="007F52A0" w:rsidP="002D2E49">
      <w:pPr>
        <w:pBdr>
          <w:top w:val="nil"/>
          <w:left w:val="nil"/>
          <w:bottom w:val="nil"/>
          <w:right w:val="nil"/>
          <w:between w:val="nil"/>
        </w:pBdr>
        <w:jc w:val="center"/>
        <w:rPr>
          <w:rFonts w:ascii="Arial" w:hAnsi="Arial" w:cs="Arial"/>
          <w:noProof/>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2FA35942">
                <wp:simplePos x="0" y="0"/>
                <wp:positionH relativeFrom="margin">
                  <wp:posOffset>2644140</wp:posOffset>
                </wp:positionH>
                <wp:positionV relativeFrom="margin">
                  <wp:posOffset>137795</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16F06384" id="Group 8" o:spid="_x0000_s1026" style="position:absolute;margin-left:208.2pt;margin-top:10.85pt;width:61.4pt;height:56.5pt;z-index:-251657216;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1C6C65FE" w14:textId="297F5087"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10B1AFE7" w:rsidR="002D2E49" w:rsidRPr="00046D4B" w:rsidRDefault="002D2E49" w:rsidP="002D2E49">
      <w:pPr>
        <w:jc w:val="center"/>
        <w:rPr>
          <w:rFonts w:ascii="Arial" w:hAnsi="Arial" w:cs="Arial"/>
          <w:sz w:val="20"/>
          <w:szCs w:val="20"/>
        </w:rPr>
      </w:pPr>
      <w:r w:rsidRPr="00046D4B">
        <w:rPr>
          <w:rFonts w:ascii="Arial" w:hAnsi="Arial" w:cs="Arial"/>
          <w:b/>
          <w:bCs/>
          <w:color w:val="000000" w:themeColor="text1"/>
          <w:sz w:val="20"/>
          <w:szCs w:val="20"/>
        </w:rPr>
        <w:t xml:space="preserve">PREGÃO ELETRÔNICO Nº </w:t>
      </w:r>
      <w:r w:rsidR="006950A7">
        <w:rPr>
          <w:rFonts w:ascii="Arial" w:hAnsi="Arial" w:cs="Arial"/>
          <w:b/>
          <w:bCs/>
          <w:color w:val="000000" w:themeColor="text1"/>
          <w:sz w:val="20"/>
          <w:szCs w:val="20"/>
        </w:rPr>
        <w:t>014</w:t>
      </w:r>
      <w:r w:rsidRPr="00046D4B">
        <w:rPr>
          <w:rFonts w:ascii="Arial" w:hAnsi="Arial" w:cs="Arial"/>
          <w:b/>
          <w:bCs/>
          <w:color w:val="000000" w:themeColor="text1"/>
          <w:sz w:val="20"/>
          <w:szCs w:val="20"/>
        </w:rPr>
        <w:t>/20</w:t>
      </w:r>
      <w:r w:rsidRPr="00046D4B">
        <w:rPr>
          <w:rFonts w:ascii="Arial" w:hAnsi="Arial" w:cs="Arial"/>
          <w:b/>
          <w:bCs/>
          <w:sz w:val="20"/>
          <w:szCs w:val="20"/>
        </w:rPr>
        <w:t>2</w:t>
      </w:r>
      <w:r w:rsidR="006950A7">
        <w:rPr>
          <w:rFonts w:ascii="Arial" w:hAnsi="Arial" w:cs="Arial"/>
          <w:b/>
          <w:bCs/>
          <w:sz w:val="20"/>
          <w:szCs w:val="20"/>
        </w:rPr>
        <w:t>4</w:t>
      </w:r>
    </w:p>
    <w:p w14:paraId="0A9DD6EC" w14:textId="1ACD22B9" w:rsidR="002D2E49" w:rsidRDefault="002D2E49" w:rsidP="0094461F">
      <w:pPr>
        <w:jc w:val="center"/>
        <w:rPr>
          <w:rFonts w:ascii="Arial" w:hAnsi="Arial" w:cs="Arial"/>
          <w:color w:val="000000" w:themeColor="text1"/>
          <w:sz w:val="20"/>
          <w:szCs w:val="20"/>
        </w:rPr>
      </w:pPr>
      <w:r w:rsidRPr="00046D4B">
        <w:rPr>
          <w:rFonts w:ascii="Arial" w:hAnsi="Arial" w:cs="Arial"/>
          <w:color w:val="000000" w:themeColor="text1"/>
          <w:sz w:val="20"/>
          <w:szCs w:val="20"/>
        </w:rPr>
        <w:t>(Pr</w:t>
      </w:r>
      <w:r w:rsidR="006950A7">
        <w:rPr>
          <w:rFonts w:ascii="Arial" w:hAnsi="Arial" w:cs="Arial"/>
          <w:color w:val="000000" w:themeColor="text1"/>
          <w:sz w:val="20"/>
          <w:szCs w:val="20"/>
        </w:rPr>
        <w:t xml:space="preserve">ocesso Administrativo n° </w:t>
      </w:r>
      <w:r w:rsidR="0094461F">
        <w:rPr>
          <w:rFonts w:ascii="Arial" w:hAnsi="Arial" w:cs="Arial"/>
          <w:color w:val="000000" w:themeColor="text1"/>
          <w:sz w:val="20"/>
          <w:szCs w:val="20"/>
        </w:rPr>
        <w:t>023/2024</w:t>
      </w:r>
    </w:p>
    <w:p w14:paraId="290408AA" w14:textId="77777777" w:rsidR="0094461F" w:rsidRPr="00046D4B" w:rsidRDefault="0094461F" w:rsidP="0094461F">
      <w:pPr>
        <w:jc w:val="center"/>
        <w:rPr>
          <w:rFonts w:ascii="Arial" w:hAnsi="Arial" w:cs="Arial"/>
          <w:color w:val="000000"/>
          <w:sz w:val="20"/>
          <w:szCs w:val="20"/>
        </w:rPr>
      </w:pPr>
    </w:p>
    <w:p w14:paraId="644ADBA5" w14:textId="482351D8"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023E6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26D946D3" w14:textId="77777777" w:rsidR="002D2E49" w:rsidRPr="00046D4B" w:rsidRDefault="002D2E49" w:rsidP="002D2E49">
      <w:pPr>
        <w:jc w:val="both"/>
        <w:rPr>
          <w:rFonts w:ascii="Arial" w:hAnsi="Arial" w:cs="Arial"/>
          <w:color w:val="000000" w:themeColor="text1"/>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75FE4FBF" w:rsidR="002D2E49" w:rsidRPr="00046D4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046D4B">
        <w:rPr>
          <w:rFonts w:ascii="Arial" w:hAnsi="Arial" w:cs="Arial"/>
          <w:sz w:val="20"/>
          <w:szCs w:val="20"/>
        </w:rPr>
        <w:t xml:space="preserve">O objeto da presente licitação é a aquisição </w:t>
      </w:r>
      <w:r w:rsidR="0094461F">
        <w:rPr>
          <w:rFonts w:ascii="Arial" w:hAnsi="Arial" w:cs="Arial"/>
          <w:sz w:val="20"/>
          <w:szCs w:val="20"/>
        </w:rPr>
        <w:t>de Gás Liquefeito de petróleo (GLP)</w:t>
      </w:r>
      <w:r w:rsidR="0014478F">
        <w:rPr>
          <w:rFonts w:ascii="Arial" w:hAnsi="Arial" w:cs="Arial"/>
          <w:sz w:val="20"/>
          <w:szCs w:val="20"/>
        </w:rPr>
        <w:t>,</w:t>
      </w:r>
      <w:r w:rsidRPr="00046D4B">
        <w:rPr>
          <w:rFonts w:ascii="Arial" w:hAnsi="Arial" w:cs="Arial"/>
          <w:sz w:val="20"/>
          <w:szCs w:val="20"/>
        </w:rPr>
        <w:t xml:space="preserve"> conforme condições, quantidades e exigências estabelecidas neste Edital e seus anexos</w:t>
      </w:r>
      <w:r w:rsidRPr="00046D4B">
        <w:rPr>
          <w:rFonts w:ascii="Arial" w:hAnsi="Arial" w:cs="Arial"/>
          <w:b/>
          <w:sz w:val="20"/>
          <w:szCs w:val="20"/>
        </w:rPr>
        <w:t>.</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77777777"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Sicaf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lastRenderedPageBreak/>
        <w:t>A não observância do disposto no item anterior poderá ensejar desclassificação no momento da habilitação.</w:t>
      </w:r>
    </w:p>
    <w:p w14:paraId="0CC77E83" w14:textId="660552B4" w:rsidR="002D2E49" w:rsidRPr="00F777A2" w:rsidRDefault="00533704" w:rsidP="002D2E49">
      <w:pPr>
        <w:pStyle w:val="Nivel2"/>
        <w:numPr>
          <w:ilvl w:val="1"/>
          <w:numId w:val="14"/>
        </w:numPr>
        <w:spacing w:beforeLines="120" w:before="288" w:afterLines="120" w:after="288" w:line="312" w:lineRule="auto"/>
        <w:ind w:left="851"/>
        <w:rPr>
          <w:rFonts w:eastAsia="Times New Roman"/>
          <w:color w:val="auto"/>
        </w:rPr>
      </w:pPr>
      <w:r w:rsidRPr="00F777A2">
        <w:rPr>
          <w:color w:val="auto"/>
        </w:rPr>
        <w:t>Com exceção d</w:t>
      </w:r>
      <w:r w:rsidR="002D2E49" w:rsidRPr="00F777A2">
        <w:rPr>
          <w:color w:val="auto"/>
        </w:rPr>
        <w:t>os itens</w:t>
      </w:r>
      <w:r w:rsidRPr="00F777A2">
        <w:rPr>
          <w:color w:val="auto"/>
        </w:rPr>
        <w:t xml:space="preserve"> com valor </w:t>
      </w:r>
      <w:r w:rsidR="00F777A2" w:rsidRPr="00F777A2">
        <w:rPr>
          <w:color w:val="auto"/>
        </w:rPr>
        <w:t>acima R</w:t>
      </w:r>
      <w:r w:rsidRPr="00F777A2">
        <w:rPr>
          <w:color w:val="auto"/>
        </w:rPr>
        <w:t>$ 80.000,00(oitenta mil reais)</w:t>
      </w:r>
      <w:r w:rsidR="002D2E49" w:rsidRPr="00F777A2">
        <w:rPr>
          <w:color w:val="auto"/>
        </w:rPr>
        <w:t xml:space="preserve"> a participação é exclusiva a microempresas e empresas de pequeno porte, nos termos do </w:t>
      </w:r>
      <w:hyperlink r:id="rId19" w:history="1">
        <w:r w:rsidR="002D2E49" w:rsidRPr="00F777A2">
          <w:rPr>
            <w:rStyle w:val="Hyperlink"/>
            <w:color w:val="auto"/>
          </w:rPr>
          <w:t>art. 48 da Lei Complementar nº 123, de 14 de dezembro de 2006</w:t>
        </w:r>
      </w:hyperlink>
      <w:r w:rsidR="002D2E49" w:rsidRPr="00F777A2">
        <w:rPr>
          <w:rStyle w:val="Hyperlink"/>
          <w:color w:val="auto"/>
        </w:rPr>
        <w:t xml:space="preserve">, </w:t>
      </w:r>
      <w:r w:rsidR="002D2E49" w:rsidRPr="00F777A2">
        <w:rPr>
          <w:color w:val="auto"/>
        </w:rPr>
        <w:t>e Decreto Municipal nº 54, de 14 de julho de 2021, que institui o Programa Municipal de Compras e Licitações - Licita Belo Jardim.</w:t>
      </w:r>
    </w:p>
    <w:p w14:paraId="5C4D3224" w14:textId="77777777" w:rsidR="002D2E49" w:rsidRPr="00F777A2"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F777A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046D4B">
        <w:rPr>
          <w:color w:val="auto"/>
        </w:rPr>
        <w:t xml:space="preserve">Será concedido tratamento favorecido para as microempresas e empresas de pequeno porte, </w:t>
      </w:r>
      <w:r w:rsidRPr="00F777A2">
        <w:rPr>
          <w:color w:val="auto"/>
        </w:rPr>
        <w:t xml:space="preserve">para as sociedades cooperativas </w:t>
      </w:r>
      <w:r w:rsidRPr="00F777A2">
        <w:rPr>
          <w:rFonts w:eastAsia="Times New Roman"/>
          <w:color w:val="auto"/>
        </w:rPr>
        <w:t>mencionadas n</w:t>
      </w:r>
      <w:r w:rsidRPr="00046D4B">
        <w:rPr>
          <w:rFonts w:eastAsia="Times New Roman"/>
          <w:color w:val="FF0000"/>
        </w:rPr>
        <w:t xml:space="preserve">o </w:t>
      </w:r>
      <w:hyperlink r:id="rId20" w:anchor="art16" w:history="1">
        <w:r w:rsidRPr="00046D4B">
          <w:rPr>
            <w:rStyle w:val="Hyperlink"/>
            <w:rFonts w:eastAsia="Times New Roman"/>
          </w:rPr>
          <w:t xml:space="preserve">artigo </w:t>
        </w:r>
        <w:r w:rsidRPr="00046D4B">
          <w:rPr>
            <w:rStyle w:val="Hyperlink"/>
          </w:rPr>
          <w:t>16 da Lei nº 14.133, de 2021</w:t>
        </w:r>
      </w:hyperlink>
      <w:r w:rsidRPr="00046D4B">
        <w:rPr>
          <w:color w:val="auto"/>
        </w:rPr>
        <w:t xml:space="preserve">, para o agricultor familiar, o produtor rural pessoa física e para o microempreendedor individual - MEI, nos limites previstos da </w:t>
      </w:r>
      <w:hyperlink r:id="rId21"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046D4B">
          <w:rPr>
            <w:rStyle w:val="Hyperlink"/>
          </w:rPr>
          <w:t>§ 1º do art. 9º da Lei n.º 14.133, de 2021</w:t>
        </w:r>
      </w:hyperlink>
      <w:r w:rsidRPr="00046D4B">
        <w:t>.</w:t>
      </w:r>
    </w:p>
    <w:p w14:paraId="5CBBB5CA" w14:textId="18781271"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DB5045">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E22806E"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DB5045">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DB5045">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1602C61A"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DB5045">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DB5045">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046D4B">
          <w:rPr>
            <w:rStyle w:val="Hyperlink"/>
          </w:rPr>
          <w:t>Lei nº 14.133/2021</w:t>
        </w:r>
      </w:hyperlink>
      <w:r w:rsidRPr="00046D4B">
        <w:t>.</w:t>
      </w:r>
    </w:p>
    <w:p w14:paraId="466E89CC" w14:textId="749323DF"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DB5045">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lastRenderedPageBreak/>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F777A2" w:rsidRDefault="002D2E49" w:rsidP="002D2E49">
      <w:pPr>
        <w:pStyle w:val="Nivel2"/>
        <w:ind w:left="999"/>
        <w:rPr>
          <w:color w:val="auto"/>
        </w:rPr>
      </w:pPr>
      <w:r w:rsidRPr="00F777A2">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7E18610"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DB5045">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DB5045">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25"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6"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7" w:anchor="art3" w:history="1">
        <w:r w:rsidRPr="00046D4B">
          <w:rPr>
            <w:rStyle w:val="Hyperlink"/>
          </w:rPr>
          <w:t>artigo 3° da Lei Complementar nº 123, de 2006</w:t>
        </w:r>
      </w:hyperlink>
      <w:r w:rsidRPr="00046D4B">
        <w:t xml:space="preserve">, estando apto a usufruir do tratamento favorecido estabelecido em seus </w:t>
      </w:r>
      <w:hyperlink r:id="rId28" w:anchor="art42" w:history="1">
        <w:r w:rsidRPr="00046D4B">
          <w:rPr>
            <w:rStyle w:val="Hyperlink"/>
          </w:rPr>
          <w:t>arts. 42 a 49</w:t>
        </w:r>
      </w:hyperlink>
      <w:r w:rsidRPr="00046D4B">
        <w:t xml:space="preserve">, observado o disposto nos </w:t>
      </w:r>
      <w:hyperlink r:id="rId29"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lastRenderedPageBreak/>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046D4B">
          <w:rPr>
            <w:rStyle w:val="Hyperlink"/>
          </w:rPr>
          <w:t>Lei Complementar nº 123, de 2006</w:t>
        </w:r>
      </w:hyperlink>
      <w:r w:rsidRPr="00046D4B">
        <w:t>, mesmo que microempresa, empresa de pequeno porte ou sociedade cooperativa.</w:t>
      </w:r>
    </w:p>
    <w:p w14:paraId="5C15C033" w14:textId="657A2239"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DB5045">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DB5045">
        <w:rPr>
          <w:color w:val="auto"/>
        </w:rPr>
        <w:t>3.6</w:t>
      </w:r>
      <w:r w:rsidRPr="00046D4B">
        <w:rPr>
          <w:color w:val="auto"/>
        </w:rPr>
        <w:fldChar w:fldCharType="end"/>
      </w:r>
      <w:r w:rsidRPr="00046D4B">
        <w:rPr>
          <w:color w:val="auto"/>
        </w:rPr>
        <w:t xml:space="preserve"> sujeitará o licitante às sanções previstas na </w:t>
      </w:r>
      <w:hyperlink r:id="rId31"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6B7B12" w:rsidRDefault="002D2E49" w:rsidP="002D2E49">
      <w:pPr>
        <w:pStyle w:val="Nivel2"/>
        <w:spacing w:beforeLines="120" w:before="288" w:afterLines="120" w:after="288" w:line="312" w:lineRule="auto"/>
        <w:ind w:left="0" w:firstLine="567"/>
        <w:rPr>
          <w:color w:val="auto"/>
        </w:rPr>
      </w:pPr>
      <w:bookmarkStart w:id="19" w:name="_Ref116992247"/>
      <w:r w:rsidRPr="006B7B12">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6B7B12" w:rsidRDefault="002D2E49" w:rsidP="002D2E49">
      <w:pPr>
        <w:pStyle w:val="Nivel3"/>
        <w:spacing w:beforeLines="120" w:before="288" w:afterLines="120" w:after="288" w:line="312" w:lineRule="auto"/>
        <w:ind w:left="851" w:firstLine="709"/>
        <w:rPr>
          <w:color w:val="auto"/>
        </w:rPr>
      </w:pPr>
      <w:r w:rsidRPr="006B7B1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6B7B12" w:rsidRDefault="002D2E49" w:rsidP="002D2E49">
      <w:pPr>
        <w:pStyle w:val="Nivel3"/>
        <w:spacing w:beforeLines="120" w:before="288" w:afterLines="120" w:after="288" w:line="312" w:lineRule="auto"/>
        <w:ind w:left="851" w:firstLine="709"/>
        <w:rPr>
          <w:color w:val="auto"/>
        </w:rPr>
      </w:pPr>
      <w:r w:rsidRPr="006B7B12">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584749CB"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DB5045">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08E9709E" w14:textId="556EDBF7" w:rsidR="002D2E49" w:rsidRPr="00046D4B" w:rsidRDefault="002D2E49" w:rsidP="002D2E49">
      <w:pPr>
        <w:numPr>
          <w:ilvl w:val="1"/>
          <w:numId w:val="14"/>
        </w:numPr>
        <w:spacing w:before="120" w:after="120" w:line="276" w:lineRule="auto"/>
        <w:jc w:val="both"/>
        <w:rPr>
          <w:rFonts w:ascii="Arial" w:hAnsi="Arial" w:cs="Arial"/>
          <w:sz w:val="20"/>
          <w:szCs w:val="20"/>
        </w:rPr>
      </w:pPr>
      <w:r w:rsidRPr="00046D4B">
        <w:rPr>
          <w:rFonts w:ascii="Arial" w:hAnsi="Arial" w:cs="Arial"/>
          <w:strike/>
          <w:color w:val="FF0000"/>
          <w:sz w:val="20"/>
          <w:szCs w:val="20"/>
        </w:rPr>
        <w:t>.</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6B7B12" w:rsidRDefault="002D2E49" w:rsidP="002D2E49">
      <w:pPr>
        <w:pStyle w:val="Nivel2"/>
        <w:numPr>
          <w:ilvl w:val="1"/>
          <w:numId w:val="14"/>
        </w:numPr>
        <w:spacing w:beforeLines="120" w:before="288" w:afterLines="120" w:after="288" w:line="312" w:lineRule="auto"/>
        <w:rPr>
          <w:rFonts w:eastAsia="Times New Roman"/>
          <w:color w:val="auto"/>
        </w:rPr>
      </w:pPr>
      <w:r w:rsidRPr="00046D4B">
        <w:t xml:space="preserve">O </w:t>
      </w:r>
      <w:r w:rsidRPr="006B7B12">
        <w:rPr>
          <w:color w:val="auto"/>
        </w:rPr>
        <w:t>licitante deverá enviar sua proposta mediante o preenchimento, no sistema eletrônico, dos seguintes campos:</w:t>
      </w:r>
    </w:p>
    <w:p w14:paraId="7E264657" w14:textId="766CA42C" w:rsidR="002D2E49" w:rsidRPr="006B7B12" w:rsidRDefault="002D2E49" w:rsidP="002D2E49">
      <w:pPr>
        <w:pStyle w:val="Nivel3"/>
        <w:numPr>
          <w:ilvl w:val="2"/>
          <w:numId w:val="14"/>
        </w:numPr>
        <w:spacing w:beforeLines="120" w:before="288" w:afterLines="120" w:after="288" w:line="312" w:lineRule="auto"/>
        <w:rPr>
          <w:color w:val="auto"/>
        </w:rPr>
      </w:pPr>
      <w:r w:rsidRPr="006B7B12">
        <w:rPr>
          <w:color w:val="auto"/>
        </w:rPr>
        <w:t>valor unitário e total do item;</w:t>
      </w:r>
    </w:p>
    <w:p w14:paraId="1D657470" w14:textId="77777777" w:rsidR="002D2E49" w:rsidRPr="006B7B12" w:rsidRDefault="002D2E49" w:rsidP="002D2E49">
      <w:pPr>
        <w:pStyle w:val="Nivel3"/>
        <w:numPr>
          <w:ilvl w:val="2"/>
          <w:numId w:val="14"/>
        </w:numPr>
        <w:spacing w:beforeLines="120" w:before="288" w:afterLines="120" w:after="288" w:line="312" w:lineRule="auto"/>
        <w:rPr>
          <w:color w:val="auto"/>
        </w:rPr>
      </w:pPr>
      <w:r w:rsidRPr="006B7B12">
        <w:rPr>
          <w:color w:val="auto"/>
        </w:rPr>
        <w:t>Marca;</w:t>
      </w:r>
    </w:p>
    <w:p w14:paraId="5830B7D7" w14:textId="77777777" w:rsidR="002D2E49" w:rsidRPr="006B7B12" w:rsidRDefault="002D2E49" w:rsidP="002D2E49">
      <w:pPr>
        <w:pStyle w:val="Nivel3"/>
        <w:numPr>
          <w:ilvl w:val="2"/>
          <w:numId w:val="14"/>
        </w:numPr>
        <w:spacing w:beforeLines="120" w:before="288" w:afterLines="120" w:after="288" w:line="312" w:lineRule="auto"/>
        <w:rPr>
          <w:color w:val="auto"/>
        </w:rPr>
      </w:pPr>
      <w:r w:rsidRPr="006B7B12">
        <w:rPr>
          <w:color w:val="auto"/>
        </w:rPr>
        <w:t xml:space="preserve">Fabricante; </w:t>
      </w:r>
    </w:p>
    <w:p w14:paraId="60099410" w14:textId="77777777"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Pr="00046D4B">
        <w:rPr>
          <w:i/>
          <w:color w:val="auto"/>
        </w:rPr>
        <w:t xml:space="preserve">; </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046D4B">
        <w:rPr>
          <w:color w:val="auto"/>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w:t>
      </w:r>
      <w:r w:rsidRPr="006B7B12">
        <w:rPr>
          <w:color w:val="auto"/>
        </w:rPr>
        <w:t>execução contratual, promovendo, quando requerido, sua substituição.</w:t>
      </w:r>
    </w:p>
    <w:p w14:paraId="430896F4"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6B7B12">
        <w:rPr>
          <w:color w:val="auto"/>
        </w:rPr>
        <w:t>O prazo de validade da proposta não será inferior a 60 (sessenta) dias, a contar da data de sua apresentação.</w:t>
      </w:r>
    </w:p>
    <w:p w14:paraId="3B93DF6A"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6B7B12">
        <w:rPr>
          <w:color w:val="auto"/>
        </w:rPr>
        <w:t>Os licitantes devem respeitar os preços máximos estabelecidos nas normas de regência de contratações públicas, quando participarem de licitações públicas;</w:t>
      </w:r>
    </w:p>
    <w:p w14:paraId="32EEB801" w14:textId="77777777" w:rsidR="002D2E49" w:rsidRPr="006B7B12" w:rsidRDefault="002D2E49" w:rsidP="002D2E49">
      <w:pPr>
        <w:pStyle w:val="Nivel3"/>
        <w:numPr>
          <w:ilvl w:val="2"/>
          <w:numId w:val="14"/>
        </w:numPr>
        <w:spacing w:beforeLines="120" w:before="288" w:afterLines="120" w:after="288" w:line="312" w:lineRule="auto"/>
        <w:rPr>
          <w:color w:val="auto"/>
        </w:rPr>
      </w:pPr>
      <w:r w:rsidRPr="006B7B12">
        <w:rPr>
          <w:color w:val="auto"/>
        </w:rPr>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6B7B12">
        <w:rPr>
          <w:color w:val="auto"/>
        </w:rPr>
        <w:t xml:space="preserve">O descumprimento das regras supramencionadas pela Administração por parte dos contratados pode ensejar a responsabilização pelo Tribunal de Contas e, após o devido processo legal, gerar as seguintes consequências: assinatura </w:t>
      </w:r>
      <w:r w:rsidRPr="00046D4B">
        <w:t xml:space="preserve">de prazo para a adoção das medidas necessárias ao exato cumprimento da lei, nos termos do </w:t>
      </w:r>
      <w:hyperlink r:id="rId32" w:history="1">
        <w:r w:rsidRPr="00046D4B">
          <w:rPr>
            <w:rStyle w:val="Hyperlink"/>
          </w:rPr>
          <w:t>art. 71, inciso IX, da Constituição</w:t>
        </w:r>
      </w:hyperlink>
      <w:r w:rsidRPr="00046D4B">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 sistema disponibilizará campo próprio para troca de mensagens entre o Pregoeiro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6AA8A4B5" w:rsidR="002D2E49" w:rsidRPr="00046D4B" w:rsidRDefault="002D2E49" w:rsidP="002D2E49">
      <w:pPr>
        <w:pStyle w:val="Nivel2"/>
        <w:numPr>
          <w:ilvl w:val="1"/>
          <w:numId w:val="14"/>
        </w:numPr>
        <w:spacing w:beforeLines="120" w:before="288" w:afterLines="120" w:after="288" w:line="312" w:lineRule="auto"/>
      </w:pPr>
      <w:r w:rsidRPr="00046D4B">
        <w:t xml:space="preserve">O lance deverá ser ofertado pelo </w:t>
      </w:r>
      <w:r w:rsidRPr="006B7B12">
        <w:rPr>
          <w:color w:val="auto"/>
        </w:rPr>
        <w:t>valor unitário</w:t>
      </w:r>
      <w:r w:rsidR="006B7B12" w:rsidRPr="006B7B12">
        <w:rPr>
          <w:color w:val="auto"/>
        </w:rPr>
        <w:t xml:space="preserve"> </w:t>
      </w:r>
      <w:r w:rsidRPr="006B7B12">
        <w:rPr>
          <w:color w:val="auto"/>
        </w:rPr>
        <w:t>do item</w:t>
      </w:r>
      <w:r w:rsidR="006B7B12" w:rsidRPr="006B7B12">
        <w:rPr>
          <w:color w:val="auto"/>
        </w:rPr>
        <w:t>.</w:t>
      </w:r>
    </w:p>
    <w:p w14:paraId="28546292"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oferecer lances sucessivos, observando o horário fixado para abertura da sessão e as regras estabelecidas no Edital.</w:t>
      </w:r>
    </w:p>
    <w:p w14:paraId="48564358"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046D4B">
        <w:t xml:space="preserve">O licitante somente poderá </w:t>
      </w:r>
      <w:r w:rsidRPr="006B7B12">
        <w:rPr>
          <w:color w:val="auto"/>
        </w:rPr>
        <w:t xml:space="preserve">oferecer lance de valor inferior ou percentual de desconto superior ao último por ele ofertado e registrado pelo sistema. </w:t>
      </w:r>
    </w:p>
    <w:p w14:paraId="30626BAC"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6B7B1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046D4B" w:rsidRDefault="002D2E49" w:rsidP="002D2E49">
      <w:pPr>
        <w:pStyle w:val="Nivel2"/>
        <w:numPr>
          <w:ilvl w:val="1"/>
          <w:numId w:val="14"/>
        </w:numPr>
        <w:spacing w:beforeLines="120" w:before="288" w:afterLines="120" w:after="288" w:line="312" w:lineRule="auto"/>
      </w:pPr>
      <w:bookmarkStart w:id="20" w:name="_Hlk113697759"/>
      <w:r w:rsidRPr="00046D4B">
        <w:t xml:space="preserve">Caso seja adotado para o envio de lances no pregão eletrônico o </w:t>
      </w:r>
      <w:r w:rsidRPr="00A00341">
        <w:rPr>
          <w:color w:val="1F497D" w:themeColor="text2"/>
        </w:rPr>
        <w:t xml:space="preserve">modo de disputa “aberto”, </w:t>
      </w:r>
      <w:r w:rsidRPr="00046D4B">
        <w:t>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1" w:name="_Hlk113697816"/>
      <w:bookmarkEnd w:id="20"/>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lastRenderedPageBreak/>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Caso seja adotado para o envio de lances no pregão eletrônico o modo de </w:t>
      </w:r>
      <w:r w:rsidRPr="00A00341">
        <w:rPr>
          <w:color w:val="1F497D" w:themeColor="text2"/>
        </w:rPr>
        <w:t>disputa “aberto e fechado</w:t>
      </w:r>
      <w:r w:rsidRPr="00046D4B">
        <w:t>”, os 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35287ECE"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F777A2"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4ED40435"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DB5045">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34"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5"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6"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6B7B12" w:rsidRDefault="002D2E49" w:rsidP="002D2E49">
      <w:pPr>
        <w:pStyle w:val="Nivel2"/>
        <w:numPr>
          <w:ilvl w:val="1"/>
          <w:numId w:val="14"/>
        </w:numPr>
        <w:spacing w:beforeLines="120" w:before="288" w:afterLines="120" w:after="288" w:line="312" w:lineRule="auto"/>
        <w:rPr>
          <w:color w:val="auto"/>
        </w:rPr>
      </w:pPr>
      <w:r w:rsidRPr="00046D4B">
        <w:t xml:space="preserve">Encerrada </w:t>
      </w:r>
      <w:r w:rsidRPr="006B7B12">
        <w:rPr>
          <w:color w:val="auto"/>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6D8A8024"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7" w:anchor="art14" w:history="1">
        <w:r w:rsidRPr="00046D4B">
          <w:rPr>
            <w:rStyle w:val="Hyperlink"/>
          </w:rPr>
          <w:t xml:space="preserve">art. 14 </w:t>
        </w:r>
        <w:r w:rsidRPr="00046D4B">
          <w:rPr>
            <w:rStyle w:val="Hyperlink"/>
          </w:rPr>
          <w:lastRenderedPageBreak/>
          <w:t>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DB5045">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8"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9"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40" w:anchor=":~:text=%C3%A0s%20seguintes%20comina%C3%A7%C3%B5es%3A-,Art.,n%C2%BA%2012.120%2C%20de%202009)." w:history="1">
        <w:r w:rsidRPr="00046D4B">
          <w:rPr>
            <w:rStyle w:val="Hyperlink"/>
          </w:rPr>
          <w:t>artigo 12 da Lei n° 8.429, de 1992</w:t>
        </w:r>
      </w:hyperlink>
      <w:r w:rsidRPr="00046D4B">
        <w:t>.</w:t>
      </w:r>
    </w:p>
    <w:p w14:paraId="663FB6C4" w14:textId="77777777" w:rsidR="002D2E49" w:rsidRPr="00046D4B" w:rsidRDefault="002D2E49" w:rsidP="002D2E49">
      <w:pPr>
        <w:pStyle w:val="Nivel2"/>
        <w:spacing w:beforeLines="120" w:before="288" w:afterLines="120" w:after="288" w:line="312" w:lineRule="auto"/>
        <w:ind w:left="0" w:firstLine="567"/>
      </w:pPr>
      <w:r w:rsidRPr="00046D4B">
        <w:t>Caso co</w:t>
      </w:r>
      <w:r w:rsidRPr="006B7B12">
        <w:rPr>
          <w:color w:val="auto"/>
        </w:rPr>
        <w:t xml:space="preserve">nste na Consulta de Situação do licitante a existência de Ocorrências Impeditivas Indiretas, o Pregoeiro </w:t>
      </w:r>
      <w:r w:rsidRPr="00046D4B">
        <w:rPr>
          <w:color w:val="auto"/>
        </w:rPr>
        <w:t>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046D4B">
        <w:t xml:space="preserve">O licitante será convocado para </w:t>
      </w:r>
      <w:r w:rsidRPr="006B7B12">
        <w:rPr>
          <w:color w:val="auto"/>
        </w:rPr>
        <w:t xml:space="preserve">manifestação previamente a </w:t>
      </w:r>
      <w:r w:rsidRPr="00046D4B">
        <w:t xml:space="preserve">uma 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3C4E1B72"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DB5045">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DB5045">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lastRenderedPageBreak/>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6B7B12" w:rsidRDefault="002D2E49" w:rsidP="002D2E49">
      <w:pPr>
        <w:pStyle w:val="Nivel4"/>
        <w:spacing w:beforeLines="120" w:before="288" w:afterLines="120" w:after="288" w:line="312" w:lineRule="auto"/>
        <w:ind w:left="2268" w:firstLine="851"/>
      </w:pPr>
      <w:r w:rsidRPr="006B7B12">
        <w:t>que o custo do licitante ultrapassa o valor da proposta; e</w:t>
      </w:r>
    </w:p>
    <w:p w14:paraId="64DD22BA" w14:textId="77777777" w:rsidR="002D2E49" w:rsidRPr="006B7B12" w:rsidRDefault="002D2E49" w:rsidP="002D2E49">
      <w:pPr>
        <w:pStyle w:val="Nivel4"/>
        <w:spacing w:beforeLines="120" w:before="288" w:afterLines="120" w:after="288" w:line="312" w:lineRule="auto"/>
        <w:ind w:left="2268" w:firstLine="851"/>
      </w:pPr>
      <w:r w:rsidRPr="006B7B12">
        <w:t>inexistirem custos de oportunidade capazes de justificar o vulto da oferta.</w:t>
      </w:r>
    </w:p>
    <w:p w14:paraId="128A1523" w14:textId="77777777" w:rsidR="002D2E49" w:rsidRPr="00046D4B" w:rsidRDefault="002D2E49" w:rsidP="002D2E49">
      <w:pPr>
        <w:pStyle w:val="Nivel2"/>
        <w:spacing w:beforeLines="120" w:before="288" w:afterLines="120" w:after="288" w:line="312" w:lineRule="auto"/>
        <w:ind w:left="0" w:firstLine="567"/>
        <w:rPr>
          <w:b/>
          <w:bCs/>
        </w:rPr>
      </w:pPr>
      <w:r w:rsidRPr="00046D4B">
        <w:t>Em contratação de serviços de engenharia, além das disposições acima, a análise de exequibilidade e sobrepreço considerará o seguinte:</w:t>
      </w:r>
    </w:p>
    <w:p w14:paraId="565991D7" w14:textId="77777777" w:rsidR="002D2E49" w:rsidRPr="00046D4B" w:rsidRDefault="002D2E49" w:rsidP="002D2E49">
      <w:pPr>
        <w:pStyle w:val="Nivel3"/>
        <w:spacing w:beforeLines="120" w:before="288" w:afterLines="120" w:after="288" w:line="312" w:lineRule="auto"/>
        <w:ind w:left="993" w:firstLine="709"/>
        <w:rPr>
          <w:b/>
        </w:rPr>
      </w:pPr>
      <w:r w:rsidRPr="00046D4B">
        <w:t>Nos regimes de execução por tarefa, empreitada por preço global ou empreitada integral, semi-integrada ou integrada, a caracterização do sobrepreço se dará pela superação do valor global estimado;</w:t>
      </w:r>
    </w:p>
    <w:p w14:paraId="453CD2CD" w14:textId="03F31D51" w:rsidR="002D2E49" w:rsidRPr="009419DE" w:rsidRDefault="002D2E49" w:rsidP="002D2E49">
      <w:pPr>
        <w:pStyle w:val="Nivel3"/>
        <w:spacing w:beforeLines="120" w:before="288" w:afterLines="120" w:after="288" w:line="312" w:lineRule="auto"/>
        <w:ind w:left="993" w:firstLine="709"/>
        <w:rPr>
          <w:b/>
          <w:strike/>
          <w:color w:val="auto"/>
        </w:rPr>
      </w:pPr>
      <w:r w:rsidRPr="00046D4B">
        <w:t>No regime de empreitada por preço unitário, a caracterização do sobrepreço se dará pela superação do valor global estimado</w:t>
      </w:r>
      <w:r w:rsidR="006B7B12">
        <w:t>.</w:t>
      </w:r>
    </w:p>
    <w:p w14:paraId="496FD950" w14:textId="77777777" w:rsidR="002D2E49" w:rsidRPr="006B7B12" w:rsidRDefault="002D2E49" w:rsidP="002D2E49">
      <w:pPr>
        <w:pStyle w:val="Nivel3"/>
        <w:spacing w:beforeLines="120" w:before="288" w:afterLines="120" w:after="288" w:line="312" w:lineRule="auto"/>
        <w:ind w:left="993" w:firstLine="709"/>
        <w:rPr>
          <w:b/>
          <w:bCs/>
          <w:color w:val="auto"/>
        </w:rPr>
      </w:pPr>
      <w:r w:rsidRPr="00046D4B">
        <w:t xml:space="preserve">No caso </w:t>
      </w:r>
      <w:r w:rsidRPr="006B7B12">
        <w:rPr>
          <w:color w:val="auto"/>
        </w:rPr>
        <w:t>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46D4B" w:rsidRDefault="002D2E49" w:rsidP="002D2E49">
      <w:pPr>
        <w:pStyle w:val="Nivel3"/>
        <w:spacing w:beforeLines="120" w:before="288" w:afterLines="120" w:after="288" w:line="312" w:lineRule="auto"/>
        <w:ind w:left="993" w:firstLine="709"/>
        <w:rPr>
          <w:b/>
        </w:rPr>
      </w:pPr>
      <w:r w:rsidRPr="006B7B12">
        <w:rPr>
          <w:color w:val="auto"/>
        </w:rPr>
        <w:t xml:space="preserve">Será exigida garantia adicional do licitante </w:t>
      </w:r>
      <w:r w:rsidRPr="00046D4B">
        <w:t>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046D4B">
        <w:t>Se a(s</w:t>
      </w:r>
      <w:r w:rsidRPr="006B7B12">
        <w:rPr>
          <w:color w:val="auto"/>
        </w:rPr>
        <w:t>)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lastRenderedPageBreak/>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exigidos para fins de habilitação poderão ser apresentados em original, por cópia </w:t>
      </w:r>
      <w:r w:rsidRPr="00894C56">
        <w:rPr>
          <w:iCs/>
          <w:color w:val="auto"/>
        </w:rPr>
        <w:t>ou, ainda, por cópia autenticada por cartório competente ou por servidor da administração ou publicação em órgão da imprensa oficial</w:t>
      </w:r>
      <w:r w:rsidRPr="00046D4B">
        <w:rPr>
          <w:iCs/>
          <w:color w:val="FF0000"/>
        </w:rPr>
        <w:t>.</w:t>
      </w:r>
    </w:p>
    <w:p w14:paraId="723DF4D5" w14:textId="77777777" w:rsidR="002D2E49" w:rsidRPr="006B7B12" w:rsidRDefault="002D2E49" w:rsidP="002D2E49">
      <w:pPr>
        <w:pStyle w:val="Nivel2"/>
        <w:spacing w:beforeLines="120" w:before="288" w:afterLines="120" w:after="288" w:line="312" w:lineRule="auto"/>
        <w:ind w:left="0" w:firstLine="567"/>
        <w:rPr>
          <w:i/>
          <w:color w:val="auto"/>
        </w:rPr>
      </w:pPr>
      <w:r w:rsidRPr="00046D4B">
        <w:t>Os documentos exigidos para fins de habilitação poderão ser substituídos por registro cadastral emitido por órgão ou entidade pública, desde que o registro tenha sido feito em obediência ao disposto na</w:t>
      </w:r>
      <w:r w:rsidRPr="006B7B12">
        <w:rPr>
          <w:color w:val="auto"/>
        </w:rPr>
        <w:t xml:space="preserve"> Lei nº 14.133/2021.</w:t>
      </w:r>
    </w:p>
    <w:p w14:paraId="4DE68BAF" w14:textId="77777777" w:rsidR="002D2E49" w:rsidRPr="006B7B12" w:rsidRDefault="002D2E49" w:rsidP="002D2E49">
      <w:pPr>
        <w:pStyle w:val="Nivel2"/>
        <w:spacing w:beforeLines="120" w:before="288" w:afterLines="120" w:after="288" w:line="312" w:lineRule="auto"/>
        <w:ind w:left="0" w:firstLine="567"/>
        <w:rPr>
          <w:color w:val="auto"/>
        </w:rPr>
      </w:pPr>
      <w:r w:rsidRPr="006B7B12">
        <w:rPr>
          <w:color w:val="auto"/>
        </w:rPr>
        <w:t xml:space="preserve">Será verificado se o licitante apresentou declaração de que atende aos requisitos de habilitação, </w:t>
      </w:r>
      <w:r w:rsidRPr="006B7B12">
        <w:rPr>
          <w:color w:val="auto"/>
          <w:u w:val="single"/>
        </w:rPr>
        <w:t>preferencialmente no ambiente do sistema eletrônico, caso disponível</w:t>
      </w:r>
      <w:r w:rsidRPr="006B7B12">
        <w:rPr>
          <w:color w:val="auto"/>
        </w:rPr>
        <w:t>, e o declarante responderá pela veracidade das informações prestadas, na forma da lei (</w:t>
      </w:r>
      <w:hyperlink r:id="rId44" w:anchor="art63" w:history="1">
        <w:r w:rsidRPr="006B7B12">
          <w:rPr>
            <w:rStyle w:val="Hyperlink"/>
            <w:color w:val="auto"/>
          </w:rPr>
          <w:t>art. 63, I, da Lei nº 14.133/2021</w:t>
        </w:r>
      </w:hyperlink>
      <w:r w:rsidRPr="006B7B12">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6B7B12">
        <w:rPr>
          <w:color w:val="auto"/>
        </w:rPr>
        <w:t xml:space="preserve">Será verificado se o licitante apresentou no sistema, sob pena de inabilitação, a declaração de que cumpre as exigências de reserva de cargos para pessoa </w:t>
      </w:r>
      <w:r w:rsidRPr="00046D4B">
        <w:t>com deficiência e para reabilitado da Previdência Social, previstas em lei e em outras normas específicas.</w:t>
      </w:r>
    </w:p>
    <w:p w14:paraId="5ABCA76B" w14:textId="77777777" w:rsidR="002D2E49" w:rsidRPr="00046D4B" w:rsidRDefault="002D2E49" w:rsidP="002D2E49">
      <w:pPr>
        <w:pStyle w:val="Nivel2"/>
        <w:spacing w:beforeLines="120" w:before="288" w:afterLines="120" w:after="288" w:line="312" w:lineRule="auto"/>
        <w:ind w:left="0" w:firstLine="567"/>
        <w:rPr>
          <w:i/>
        </w:rPr>
      </w:pPr>
      <w:r w:rsidRPr="00046D4B">
        <w:lastRenderedPageBreak/>
        <w:t xml:space="preserve">O licitante deverá apresentar, </w:t>
      </w:r>
      <w:r w:rsidRPr="00046D4B">
        <w:rPr>
          <w:u w:val="single"/>
        </w:rPr>
        <w:t>preferencialmente no ambiente do sistema eletrônico, caso disponível</w:t>
      </w:r>
      <w:r w:rsidRPr="00046D4B">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046D4B" w:rsidRDefault="002D2E49" w:rsidP="002D2E49">
      <w:pPr>
        <w:pStyle w:val="Nivel2"/>
        <w:spacing w:beforeLines="120" w:before="288" w:afterLines="120" w:after="288" w:line="312" w:lineRule="auto"/>
        <w:ind w:left="0" w:firstLine="567"/>
        <w:rPr>
          <w:i/>
          <w:iCs/>
          <w:color w:val="FF0000"/>
        </w:rPr>
      </w:pPr>
      <w:r w:rsidRPr="009419DE">
        <w:rPr>
          <w:color w:val="auto"/>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w:t>
      </w:r>
      <w:r w:rsidRPr="001369AC">
        <w:rPr>
          <w:color w:val="auto"/>
        </w:rPr>
        <w:t>prévia.</w:t>
      </w:r>
    </w:p>
    <w:p w14:paraId="5D150B5B" w14:textId="77777777" w:rsidR="002D2E49" w:rsidRPr="009419DE" w:rsidRDefault="002D2E49" w:rsidP="002D2E49">
      <w:pPr>
        <w:pStyle w:val="Nivel3"/>
        <w:spacing w:beforeLines="120" w:before="288" w:afterLines="120" w:after="288" w:line="312" w:lineRule="auto"/>
        <w:ind w:left="851" w:firstLine="709"/>
        <w:rPr>
          <w:i/>
          <w:iCs/>
          <w:color w:val="auto"/>
        </w:rPr>
      </w:pPr>
      <w:r w:rsidRPr="009419DE">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9419D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w:t>
      </w:r>
      <w:r w:rsidRPr="00046D4B">
        <w:rPr>
          <w:color w:val="auto"/>
        </w:rPr>
        <w:t>o ser realizada em campo próprio do sistema, onde afirma que está ciente e concorda com as condições contidas no Edital.</w:t>
      </w:r>
    </w:p>
    <w:p w14:paraId="389858AC" w14:textId="77777777" w:rsidR="002D2E49" w:rsidRPr="00046D4B" w:rsidRDefault="002D2E49" w:rsidP="002D2E49">
      <w:pPr>
        <w:pStyle w:val="Nivel2"/>
        <w:spacing w:beforeLines="120" w:before="288" w:afterLines="120" w:after="288" w:line="312" w:lineRule="auto"/>
        <w:ind w:left="0" w:firstLine="567"/>
        <w:rPr>
          <w:i/>
        </w:rPr>
      </w:pPr>
      <w:r w:rsidRPr="00046D4B">
        <w:t>A habilitação será verificada por meio do Sicaf,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 xml:space="preserve">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77777777" w:rsidR="002D2E49" w:rsidRPr="00046D4B" w:rsidRDefault="002D2E49" w:rsidP="002D2E49">
      <w:pPr>
        <w:pStyle w:val="Nivel2"/>
        <w:spacing w:beforeLines="120" w:before="288" w:afterLines="120" w:after="288" w:line="312" w:lineRule="auto"/>
        <w:ind w:left="0" w:firstLine="567"/>
        <w:rPr>
          <w:i/>
          <w:iCs/>
        </w:rPr>
      </w:pPr>
      <w:r w:rsidRPr="00046D4B">
        <w:t>A verificação pelo pregoeiro, em sítios eletrônicos oficiais de órgãos e entidades emissores de certidões constitui meio legal de prova, para fins de habilitação.</w:t>
      </w:r>
    </w:p>
    <w:p w14:paraId="7348278B" w14:textId="77777777" w:rsidR="002D2E49" w:rsidRPr="006B7B12" w:rsidRDefault="002D2E49" w:rsidP="002D2E49">
      <w:pPr>
        <w:pStyle w:val="Nivel3"/>
        <w:spacing w:beforeLines="120" w:before="288" w:afterLines="120" w:after="288" w:line="312" w:lineRule="auto"/>
        <w:ind w:left="1418" w:firstLine="709"/>
        <w:rPr>
          <w:i/>
          <w:iCs/>
          <w:color w:val="auto"/>
        </w:rPr>
      </w:pPr>
      <w:bookmarkStart w:id="33" w:name="_Ref114663151"/>
      <w:r w:rsidRPr="00046D4B">
        <w:t xml:space="preserve">Os documentos exigidos para habilitação que </w:t>
      </w:r>
      <w:r w:rsidRPr="006B7B12">
        <w:rPr>
          <w:color w:val="auto"/>
        </w:rPr>
        <w:t>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6B7B12">
        <w:rPr>
          <w:color w:val="auto"/>
        </w:rPr>
        <w:lastRenderedPageBreak/>
        <w:t xml:space="preserve">Na hipótese de a fase de habilitação anteceder a fase de apresentação de propostas e lances, os licitantes encaminharão, por meio </w:t>
      </w:r>
      <w:r w:rsidRPr="00046D4B">
        <w:rPr>
          <w:color w:val="auto"/>
        </w:rPr>
        <w:t>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6B7B12" w:rsidRDefault="002D2E49" w:rsidP="002D2E49">
      <w:pPr>
        <w:pStyle w:val="Nivel2"/>
        <w:spacing w:beforeLines="120" w:before="288" w:afterLines="120" w:after="288" w:line="312" w:lineRule="auto"/>
        <w:ind w:left="0" w:firstLine="567"/>
        <w:rPr>
          <w:i/>
          <w:color w:val="auto"/>
        </w:rPr>
      </w:pPr>
      <w:r w:rsidRPr="00046D4B">
        <w:t xml:space="preserve">Após a entrega dos documentos para habilitação, não será permitida a substituição ou a apresentação de novos </w:t>
      </w:r>
      <w:r w:rsidRPr="006B7B12">
        <w:rPr>
          <w:color w:val="auto"/>
        </w:rPr>
        <w:t>documentos, salvo em sede de diligência, para (</w:t>
      </w:r>
      <w:hyperlink r:id="rId46" w:anchor="art64" w:history="1">
        <w:r w:rsidRPr="006B7B12">
          <w:rPr>
            <w:rStyle w:val="Hyperlink"/>
            <w:color w:val="auto"/>
          </w:rPr>
          <w:t>Lei 14.133/21, art. 64</w:t>
        </w:r>
      </w:hyperlink>
      <w:r w:rsidRPr="006B7B12">
        <w:rPr>
          <w:color w:val="auto"/>
        </w:rPr>
        <w:t>)</w:t>
      </w:r>
    </w:p>
    <w:p w14:paraId="658C1A39" w14:textId="77777777" w:rsidR="002D2E49" w:rsidRPr="006B7B12" w:rsidRDefault="002D2E49" w:rsidP="002D2E49">
      <w:pPr>
        <w:pStyle w:val="Nivel3"/>
        <w:spacing w:beforeLines="120" w:before="288" w:afterLines="120" w:after="288" w:line="312" w:lineRule="auto"/>
        <w:ind w:left="993" w:firstLine="709"/>
        <w:rPr>
          <w:i/>
          <w:iCs/>
          <w:color w:val="auto"/>
        </w:rPr>
      </w:pPr>
      <w:r w:rsidRPr="006B7B12">
        <w:rPr>
          <w:color w:val="auto"/>
        </w:rPr>
        <w:t>complementação de informações acerca dos documentos já apresentados pelos licitantes e desde que necessária para apurar fatos existentes à época da abertura do certame; e</w:t>
      </w:r>
    </w:p>
    <w:p w14:paraId="4AD6F9D6" w14:textId="77777777" w:rsidR="002D2E49" w:rsidRPr="006B7B12" w:rsidRDefault="002D2E49" w:rsidP="002D2E49">
      <w:pPr>
        <w:pStyle w:val="Nivel3"/>
        <w:spacing w:beforeLines="120" w:before="288" w:afterLines="120" w:after="288" w:line="312" w:lineRule="auto"/>
        <w:ind w:left="993" w:firstLine="709"/>
        <w:rPr>
          <w:i/>
          <w:iCs/>
          <w:color w:val="auto"/>
        </w:rPr>
      </w:pPr>
      <w:r w:rsidRPr="006B7B12">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046D4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0E763801"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DB5045">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7"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lastRenderedPageBreak/>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8"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9"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77777777"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lastRenderedPageBreak/>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w:t>
      </w:r>
      <w:r w:rsidRPr="006B7B12">
        <w:rPr>
          <w:color w:val="auto"/>
        </w:rPr>
        <w:t>exigida para o certame ou não entregar qualquer documento que tenha sido solicitado pelo/a pregoeiro/a d</w:t>
      </w:r>
      <w:r w:rsidRPr="00046D4B">
        <w:t>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lastRenderedPageBreak/>
        <w:t xml:space="preserve">praticar ato lesivo previsto no </w:t>
      </w:r>
      <w:hyperlink r:id="rId50"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1"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6B7B12"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máximo </w:t>
      </w:r>
      <w:r w:rsidRPr="006B7B12">
        <w:rPr>
          <w:color w:val="auto"/>
        </w:rPr>
        <w:t xml:space="preserve">de 30 (trinta) dias úteis, a contar da comunicação oficial. </w:t>
      </w:r>
    </w:p>
    <w:p w14:paraId="38D116E2" w14:textId="61138D3E" w:rsidR="002D2E49" w:rsidRPr="006B7B12" w:rsidRDefault="002D2E49" w:rsidP="002D2E49">
      <w:pPr>
        <w:pStyle w:val="Nivel3"/>
        <w:spacing w:beforeLines="120" w:before="288" w:afterLines="120" w:after="288" w:line="312" w:lineRule="auto"/>
        <w:ind w:left="851" w:firstLine="709"/>
        <w:rPr>
          <w:color w:val="auto"/>
        </w:rPr>
      </w:pPr>
      <w:bookmarkStart w:id="48" w:name="_Hlk113876035"/>
      <w:r w:rsidRPr="006B7B12">
        <w:rPr>
          <w:color w:val="auto"/>
        </w:rPr>
        <w:t xml:space="preserve">Para as infrações previstas nos itens </w:t>
      </w:r>
      <w:r w:rsidRPr="006B7B12">
        <w:rPr>
          <w:color w:val="auto"/>
        </w:rPr>
        <w:fldChar w:fldCharType="begin"/>
      </w:r>
      <w:r w:rsidRPr="006B7B12">
        <w:rPr>
          <w:color w:val="auto"/>
        </w:rPr>
        <w:instrText xml:space="preserve"> REF _Ref114668085 \r \h  \* MERGEFORMAT </w:instrText>
      </w:r>
      <w:r w:rsidRPr="006B7B12">
        <w:rPr>
          <w:color w:val="auto"/>
        </w:rPr>
      </w:r>
      <w:r w:rsidRPr="006B7B12">
        <w:rPr>
          <w:color w:val="auto"/>
        </w:rPr>
        <w:fldChar w:fldCharType="separate"/>
      </w:r>
      <w:r w:rsidR="00DB5045">
        <w:rPr>
          <w:color w:val="auto"/>
        </w:rPr>
        <w:t>9.1.1</w:t>
      </w:r>
      <w:r w:rsidRPr="006B7B12">
        <w:rPr>
          <w:color w:val="auto"/>
        </w:rPr>
        <w:fldChar w:fldCharType="end"/>
      </w:r>
      <w:r w:rsidRPr="006B7B12">
        <w:rPr>
          <w:color w:val="auto"/>
        </w:rPr>
        <w:t xml:space="preserve">, </w:t>
      </w:r>
      <w:r w:rsidRPr="006B7B12">
        <w:rPr>
          <w:color w:val="auto"/>
        </w:rPr>
        <w:fldChar w:fldCharType="begin"/>
      </w:r>
      <w:r w:rsidRPr="006B7B12">
        <w:rPr>
          <w:color w:val="auto"/>
        </w:rPr>
        <w:instrText xml:space="preserve"> REF _Ref114668108 \r \h  \* MERGEFORMAT </w:instrText>
      </w:r>
      <w:r w:rsidRPr="006B7B12">
        <w:rPr>
          <w:color w:val="auto"/>
        </w:rPr>
      </w:r>
      <w:r w:rsidRPr="006B7B12">
        <w:rPr>
          <w:color w:val="auto"/>
        </w:rPr>
        <w:fldChar w:fldCharType="separate"/>
      </w:r>
      <w:r w:rsidR="00DB5045">
        <w:rPr>
          <w:color w:val="auto"/>
        </w:rPr>
        <w:t>9.1.2</w:t>
      </w:r>
      <w:r w:rsidRPr="006B7B12">
        <w:rPr>
          <w:color w:val="auto"/>
        </w:rPr>
        <w:fldChar w:fldCharType="end"/>
      </w:r>
      <w:r w:rsidRPr="006B7B12">
        <w:rPr>
          <w:color w:val="auto"/>
        </w:rPr>
        <w:t xml:space="preserve"> e </w:t>
      </w:r>
      <w:r w:rsidRPr="006B7B12">
        <w:rPr>
          <w:color w:val="auto"/>
        </w:rPr>
        <w:fldChar w:fldCharType="begin"/>
      </w:r>
      <w:r w:rsidRPr="006B7B12">
        <w:rPr>
          <w:color w:val="auto"/>
        </w:rPr>
        <w:instrText xml:space="preserve"> REF _Ref114668139 \r \h  \* MERGEFORMAT </w:instrText>
      </w:r>
      <w:r w:rsidRPr="006B7B12">
        <w:rPr>
          <w:color w:val="auto"/>
        </w:rPr>
      </w:r>
      <w:r w:rsidRPr="006B7B12">
        <w:rPr>
          <w:color w:val="auto"/>
        </w:rPr>
        <w:fldChar w:fldCharType="separate"/>
      </w:r>
      <w:r w:rsidR="00DB5045">
        <w:rPr>
          <w:color w:val="auto"/>
        </w:rPr>
        <w:t>9.1.3</w:t>
      </w:r>
      <w:r w:rsidRPr="006B7B12">
        <w:rPr>
          <w:color w:val="auto"/>
        </w:rPr>
        <w:fldChar w:fldCharType="end"/>
      </w:r>
      <w:r w:rsidRPr="006B7B12">
        <w:rPr>
          <w:color w:val="auto"/>
        </w:rPr>
        <w:t>, a multa será de 0,5% a 15% do valor do contrato licitado.</w:t>
      </w:r>
    </w:p>
    <w:bookmarkEnd w:id="48"/>
    <w:p w14:paraId="4867BCE9" w14:textId="288802C1" w:rsidR="002D2E49" w:rsidRPr="00046D4B" w:rsidRDefault="002D2E49" w:rsidP="002D2E49">
      <w:pPr>
        <w:pStyle w:val="Nivel3"/>
        <w:spacing w:beforeLines="120" w:before="288" w:afterLines="120" w:after="288" w:line="312" w:lineRule="auto"/>
        <w:ind w:left="851" w:firstLine="709"/>
        <w:rPr>
          <w:color w:val="auto"/>
        </w:rPr>
      </w:pPr>
      <w:r w:rsidRPr="006B7B12">
        <w:rPr>
          <w:color w:val="auto"/>
        </w:rPr>
        <w:t xml:space="preserve">Para as infrações previstas nos itens </w:t>
      </w:r>
      <w:r w:rsidRPr="006B7B12">
        <w:rPr>
          <w:color w:val="auto"/>
        </w:rPr>
        <w:fldChar w:fldCharType="begin"/>
      </w:r>
      <w:r w:rsidRPr="006B7B12">
        <w:rPr>
          <w:color w:val="auto"/>
        </w:rPr>
        <w:instrText xml:space="preserve"> REF _Ref114668249 \r \h  \* MERGEFORMAT </w:instrText>
      </w:r>
      <w:r w:rsidRPr="006B7B12">
        <w:rPr>
          <w:color w:val="auto"/>
        </w:rPr>
      </w:r>
      <w:r w:rsidRPr="006B7B12">
        <w:rPr>
          <w:color w:val="auto"/>
        </w:rPr>
        <w:fldChar w:fldCharType="separate"/>
      </w:r>
      <w:r w:rsidR="00DB5045">
        <w:rPr>
          <w:color w:val="auto"/>
        </w:rPr>
        <w:t>9.1.4</w:t>
      </w:r>
      <w:r w:rsidRPr="006B7B12">
        <w:rPr>
          <w:color w:val="auto"/>
        </w:rPr>
        <w:fldChar w:fldCharType="end"/>
      </w:r>
      <w:r w:rsidRPr="006B7B12">
        <w:rPr>
          <w:color w:val="auto"/>
        </w:rPr>
        <w:t xml:space="preserve">, </w:t>
      </w:r>
      <w:r w:rsidRPr="006B7B12">
        <w:rPr>
          <w:color w:val="auto"/>
        </w:rPr>
        <w:fldChar w:fldCharType="begin"/>
      </w:r>
      <w:r w:rsidRPr="006B7B12">
        <w:rPr>
          <w:color w:val="auto"/>
        </w:rPr>
        <w:instrText xml:space="preserve"> REF _Ref114668245 \r \h  \* MERGEFORMAT </w:instrText>
      </w:r>
      <w:r w:rsidRPr="006B7B12">
        <w:rPr>
          <w:color w:val="auto"/>
        </w:rPr>
      </w:r>
      <w:r w:rsidRPr="006B7B12">
        <w:rPr>
          <w:color w:val="auto"/>
        </w:rPr>
        <w:fldChar w:fldCharType="separate"/>
      </w:r>
      <w:r w:rsidR="00DB5045">
        <w:rPr>
          <w:color w:val="auto"/>
        </w:rPr>
        <w:t>9.1.5</w:t>
      </w:r>
      <w:r w:rsidRPr="006B7B12">
        <w:rPr>
          <w:color w:val="auto"/>
        </w:rPr>
        <w:fldChar w:fldCharType="end"/>
      </w:r>
      <w:r w:rsidRPr="006B7B12">
        <w:rPr>
          <w:color w:val="auto"/>
        </w:rPr>
        <w:t xml:space="preserve">, </w:t>
      </w:r>
      <w:r w:rsidRPr="006B7B12">
        <w:rPr>
          <w:color w:val="auto"/>
        </w:rPr>
        <w:fldChar w:fldCharType="begin"/>
      </w:r>
      <w:r w:rsidRPr="006B7B12">
        <w:rPr>
          <w:color w:val="auto"/>
        </w:rPr>
        <w:instrText xml:space="preserve"> REF _Ref114668247 \r \h  \* MERGEFORMAT </w:instrText>
      </w:r>
      <w:r w:rsidRPr="006B7B12">
        <w:rPr>
          <w:color w:val="auto"/>
        </w:rPr>
      </w:r>
      <w:r w:rsidRPr="006B7B12">
        <w:rPr>
          <w:color w:val="auto"/>
        </w:rPr>
        <w:fldChar w:fldCharType="separate"/>
      </w:r>
      <w:r w:rsidR="00DB5045">
        <w:rPr>
          <w:color w:val="auto"/>
        </w:rPr>
        <w:t>9.1.6</w:t>
      </w:r>
      <w:r w:rsidRPr="006B7B12">
        <w:rPr>
          <w:color w:val="auto"/>
        </w:rPr>
        <w:fldChar w:fldCharType="end"/>
      </w:r>
      <w:r w:rsidRPr="006B7B12">
        <w:rPr>
          <w:color w:val="auto"/>
        </w:rPr>
        <w:t xml:space="preserve">, </w:t>
      </w:r>
      <w:r w:rsidRPr="006B7B12">
        <w:rPr>
          <w:color w:val="auto"/>
        </w:rPr>
        <w:fldChar w:fldCharType="begin"/>
      </w:r>
      <w:r w:rsidRPr="006B7B12">
        <w:rPr>
          <w:color w:val="auto"/>
        </w:rPr>
        <w:instrText xml:space="preserve"> REF _Ref114668251 \r \h  \* MERGEFORMAT </w:instrText>
      </w:r>
      <w:r w:rsidRPr="006B7B12">
        <w:rPr>
          <w:color w:val="auto"/>
        </w:rPr>
      </w:r>
      <w:r w:rsidRPr="006B7B12">
        <w:rPr>
          <w:color w:val="auto"/>
        </w:rPr>
        <w:fldChar w:fldCharType="separate"/>
      </w:r>
      <w:r w:rsidR="00DB5045">
        <w:rPr>
          <w:color w:val="auto"/>
        </w:rPr>
        <w:t>9.1.7</w:t>
      </w:r>
      <w:r w:rsidRPr="006B7B12">
        <w:rPr>
          <w:color w:val="auto"/>
        </w:rPr>
        <w:fldChar w:fldCharType="end"/>
      </w:r>
      <w:r w:rsidRPr="006B7B12">
        <w:rPr>
          <w:color w:val="auto"/>
        </w:rPr>
        <w:t xml:space="preserve"> e </w:t>
      </w:r>
      <w:r w:rsidRPr="006B7B12">
        <w:rPr>
          <w:color w:val="auto"/>
        </w:rPr>
        <w:fldChar w:fldCharType="begin"/>
      </w:r>
      <w:r w:rsidRPr="006B7B12">
        <w:rPr>
          <w:color w:val="auto"/>
        </w:rPr>
        <w:instrText xml:space="preserve"> REF _Ref114668252 \r \h  \* MERGEFORMAT </w:instrText>
      </w:r>
      <w:r w:rsidRPr="006B7B12">
        <w:rPr>
          <w:color w:val="auto"/>
        </w:rPr>
      </w:r>
      <w:r w:rsidRPr="006B7B12">
        <w:rPr>
          <w:color w:val="auto"/>
        </w:rPr>
        <w:fldChar w:fldCharType="separate"/>
      </w:r>
      <w:r w:rsidR="00DB5045">
        <w:rPr>
          <w:color w:val="auto"/>
        </w:rPr>
        <w:t>9.1.8</w:t>
      </w:r>
      <w:r w:rsidRPr="006B7B12">
        <w:rPr>
          <w:color w:val="auto"/>
        </w:rPr>
        <w:fldChar w:fldCharType="end"/>
      </w:r>
      <w:r w:rsidRPr="006B7B12">
        <w:rPr>
          <w:color w:val="auto"/>
        </w:rPr>
        <w:t xml:space="preserve">, a multa será de 15% a 30% do valor do contrato </w:t>
      </w:r>
      <w:r w:rsidRPr="00046D4B">
        <w:rPr>
          <w:color w:val="auto"/>
        </w:rPr>
        <w:t>licitado.</w:t>
      </w:r>
    </w:p>
    <w:p w14:paraId="4EC70432" w14:textId="77777777" w:rsidR="002D2E49" w:rsidRPr="00046D4B" w:rsidRDefault="002D2E49" w:rsidP="002D2E49">
      <w:pPr>
        <w:pStyle w:val="Nivel2"/>
        <w:spacing w:beforeLines="120" w:before="288" w:afterLines="120" w:after="288" w:line="312" w:lineRule="auto"/>
        <w:ind w:left="0" w:firstLine="567"/>
      </w:pPr>
      <w:r w:rsidRPr="00046D4B">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346FE01E" w:rsidR="002D2E49" w:rsidRPr="00046D4B" w:rsidRDefault="002D2E49" w:rsidP="002D2E49">
      <w:pPr>
        <w:pStyle w:val="Nivel2"/>
        <w:spacing w:beforeLines="120" w:before="288" w:afterLines="120" w:after="288" w:line="312" w:lineRule="auto"/>
        <w:ind w:left="0" w:firstLine="567"/>
      </w:pPr>
      <w:r w:rsidRPr="00046D4B">
        <w:lastRenderedPageBreak/>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DB5045">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DB5045">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DB5045">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49EA03D2"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DB5045">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DB5045">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DB5045">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DB5045">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DB5045">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DB5045">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DB5045">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DB5045">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2" w:anchor="art156§5" w:history="1">
        <w:r w:rsidRPr="00046D4B">
          <w:rPr>
            <w:rStyle w:val="Hyperlink"/>
          </w:rPr>
          <w:t>art. 156, §5º, da Lei n.º 14.133/2021</w:t>
        </w:r>
      </w:hyperlink>
      <w:r w:rsidRPr="00046D4B">
        <w:t>.</w:t>
      </w:r>
    </w:p>
    <w:p w14:paraId="36F0AF6B" w14:textId="171FF61D"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DB5045">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lastRenderedPageBreak/>
        <w:t>DA IMPUGNAÇÃO AO EDITAL E DO PEDIDO DE ESCLARECIMENTO</w:t>
      </w:r>
      <w:bookmarkEnd w:id="49"/>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3"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6B7B12"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w:t>
      </w:r>
      <w:r w:rsidRPr="006B7B12">
        <w:rPr>
          <w:color w:val="auto"/>
        </w:rPr>
        <w:t>e seus anexos estão disponíveis, na íntegra, no Portal Nacional de Contratações Públicas (PNCP) e endereço eletrônico belojardim.pe.gov.br ou sistemas.tce.pe.gov.br/tomeconta/.</w:t>
      </w:r>
    </w:p>
    <w:p w14:paraId="3FC424A6"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6B7B12">
        <w:rPr>
          <w:color w:val="auto"/>
        </w:rPr>
        <w:t xml:space="preserve">Integram este Edital, para </w:t>
      </w:r>
      <w:r w:rsidRPr="00046D4B">
        <w:t>todos os fins e efeitos, os seguintes anexos:</w:t>
      </w:r>
    </w:p>
    <w:p w14:paraId="62BECBE5" w14:textId="77777777" w:rsidR="002D2E49" w:rsidRPr="00046D4B" w:rsidRDefault="002D2E49" w:rsidP="002D2E49">
      <w:pPr>
        <w:pStyle w:val="Nivel3"/>
        <w:spacing w:beforeLines="120" w:before="288" w:afterLines="120" w:after="288" w:line="312" w:lineRule="auto"/>
        <w:ind w:left="1134" w:firstLine="709"/>
      </w:pPr>
      <w:r w:rsidRPr="00046D4B">
        <w:t>ANEXO I - Termo de Referência</w:t>
      </w:r>
    </w:p>
    <w:p w14:paraId="4CA0F6FE" w14:textId="39DA8AD3" w:rsidR="002D2E49" w:rsidRDefault="002D2E49" w:rsidP="002D2E49">
      <w:pPr>
        <w:pStyle w:val="Nivel4"/>
        <w:spacing w:beforeLines="120" w:before="288" w:afterLines="120" w:after="288" w:line="312" w:lineRule="auto"/>
        <w:ind w:left="1701" w:firstLine="851"/>
      </w:pPr>
      <w:r w:rsidRPr="00046D4B">
        <w:t>Apêndice</w:t>
      </w:r>
      <w:r w:rsidR="00A204DE">
        <w:t xml:space="preserve"> A</w:t>
      </w:r>
      <w:r w:rsidRPr="00046D4B">
        <w:t xml:space="preserve"> do Anexo I – Estudo Técnico Preliminar</w:t>
      </w:r>
    </w:p>
    <w:p w14:paraId="154E3981" w14:textId="3D770415" w:rsidR="00B31861" w:rsidRPr="00046D4B" w:rsidRDefault="00B31861" w:rsidP="002D2E49">
      <w:pPr>
        <w:pStyle w:val="Nivel4"/>
        <w:spacing w:beforeLines="120" w:before="288" w:afterLines="120" w:after="288" w:line="312" w:lineRule="auto"/>
        <w:ind w:left="1701" w:firstLine="851"/>
      </w:pPr>
      <w:r>
        <w:t>A</w:t>
      </w:r>
      <w:r w:rsidR="00A204DE">
        <w:t>pêndice B do Anexo I – Matriz de Riscos</w:t>
      </w:r>
    </w:p>
    <w:p w14:paraId="56305034" w14:textId="77777777" w:rsidR="002D2E49" w:rsidRPr="006B7B12" w:rsidRDefault="002D2E49" w:rsidP="002D2E49">
      <w:pPr>
        <w:pStyle w:val="Nivel3"/>
        <w:spacing w:beforeLines="120" w:before="288" w:afterLines="120" w:after="288" w:line="312" w:lineRule="auto"/>
        <w:ind w:left="1134" w:firstLine="709"/>
        <w:rPr>
          <w:rFonts w:eastAsia="Times New Roman"/>
          <w:color w:val="auto"/>
        </w:rPr>
      </w:pPr>
      <w:r w:rsidRPr="006B7B12">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0B5240D7" w14:textId="77777777" w:rsidR="002D2E49" w:rsidRPr="00046D4B" w:rsidRDefault="002D2E49" w:rsidP="002D2E49">
      <w:pPr>
        <w:pStyle w:val="Nivel2"/>
        <w:numPr>
          <w:ilvl w:val="0"/>
          <w:numId w:val="0"/>
        </w:numPr>
        <w:ind w:left="4969"/>
      </w:pPr>
    </w:p>
    <w:p w14:paraId="6D8E2210" w14:textId="2A12F5EC"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Jardim-PE</w:t>
      </w:r>
      <w:r w:rsidR="00533704">
        <w:rPr>
          <w:rFonts w:ascii="Arial" w:eastAsia="MS Mincho" w:hAnsi="Arial" w:cs="Arial"/>
          <w:color w:val="000000"/>
          <w:sz w:val="20"/>
          <w:szCs w:val="20"/>
        </w:rPr>
        <w:t>,</w:t>
      </w:r>
      <w:r w:rsidR="00B93C80">
        <w:rPr>
          <w:rFonts w:ascii="Arial" w:eastAsia="MS Mincho" w:hAnsi="Arial" w:cs="Arial"/>
          <w:color w:val="000000"/>
          <w:sz w:val="20"/>
          <w:szCs w:val="20"/>
        </w:rPr>
        <w:t xml:space="preserve"> </w:t>
      </w:r>
      <w:r w:rsidR="00533704">
        <w:rPr>
          <w:rFonts w:ascii="Arial" w:eastAsia="MS Mincho" w:hAnsi="Arial" w:cs="Arial"/>
          <w:color w:val="000000"/>
          <w:sz w:val="20"/>
          <w:szCs w:val="20"/>
        </w:rPr>
        <w:t>26 de</w:t>
      </w:r>
      <w:r w:rsidRPr="00046D4B">
        <w:rPr>
          <w:rFonts w:ascii="Arial" w:eastAsia="MS Mincho" w:hAnsi="Arial" w:cs="Arial"/>
          <w:color w:val="000000"/>
          <w:sz w:val="20"/>
          <w:szCs w:val="20"/>
        </w:rPr>
        <w:t xml:space="preserve"> </w:t>
      </w:r>
      <w:r w:rsidR="00533704">
        <w:rPr>
          <w:rFonts w:ascii="Arial" w:eastAsia="MS Mincho" w:hAnsi="Arial" w:cs="Arial"/>
          <w:color w:val="000000"/>
          <w:sz w:val="20"/>
          <w:szCs w:val="20"/>
        </w:rPr>
        <w:t>março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1E870681" w14:textId="77777777" w:rsidR="00B31861" w:rsidRDefault="00B31861" w:rsidP="00B31861">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3D113BBC" w14:textId="77777777" w:rsidR="00B31861" w:rsidRDefault="00B31861" w:rsidP="00B31861">
      <w:pPr>
        <w:widowControl w:val="0"/>
        <w:jc w:val="center"/>
        <w:rPr>
          <w:rFonts w:ascii="Arial" w:eastAsia="Calibri" w:hAnsi="Arial" w:cs="Arial"/>
          <w:bCs/>
        </w:rPr>
      </w:pPr>
      <w:r>
        <w:rPr>
          <w:rFonts w:ascii="Arial" w:eastAsia="Times New Roman" w:hAnsi="Arial" w:cs="Arial"/>
          <w:bCs/>
          <w:color w:val="000000"/>
        </w:rPr>
        <w:t>Diretor Geral de Licitações e Contratos</w:t>
      </w:r>
    </w:p>
    <w:p w14:paraId="025E3ADD" w14:textId="6E5719D6" w:rsidR="007A455D" w:rsidRPr="00046D4B" w:rsidRDefault="007A455D" w:rsidP="00B31861">
      <w:pPr>
        <w:spacing w:beforeLines="120" w:before="288" w:afterLines="120" w:after="288" w:line="312" w:lineRule="auto"/>
        <w:ind w:firstLine="567"/>
        <w:rPr>
          <w:rFonts w:ascii="Arial" w:hAnsi="Arial" w:cs="Arial"/>
          <w:sz w:val="20"/>
          <w:szCs w:val="20"/>
        </w:rPr>
      </w:pPr>
    </w:p>
    <w:sectPr w:rsidR="007A455D" w:rsidRPr="00046D4B" w:rsidSect="003706C6">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0620" w14:textId="77777777" w:rsidR="007C75BB" w:rsidRDefault="007C75BB">
      <w:pPr>
        <w:rPr>
          <w:rFonts w:hint="eastAsia"/>
        </w:rPr>
      </w:pPr>
      <w:r>
        <w:separator/>
      </w:r>
    </w:p>
  </w:endnote>
  <w:endnote w:type="continuationSeparator" w:id="0">
    <w:p w14:paraId="25265D6C" w14:textId="77777777" w:rsidR="007C75BB" w:rsidRDefault="007C75BB">
      <w:pPr>
        <w:rPr>
          <w:rFonts w:hint="eastAsia"/>
        </w:rPr>
      </w:pPr>
      <w:r>
        <w:continuationSeparator/>
      </w:r>
    </w:p>
  </w:endnote>
  <w:endnote w:type="continuationNotice" w:id="1">
    <w:p w14:paraId="2407BC98" w14:textId="77777777" w:rsidR="007C75BB" w:rsidRDefault="007C75B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777A2" w:rsidRPr="007B5385" w:rsidRDefault="00F777A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F777A2" w:rsidRPr="00244403" w:rsidRDefault="00F777A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94C56">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894C56">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F777A2" w:rsidRPr="00244403" w:rsidRDefault="00F777A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777A2" w:rsidRPr="00244403" w:rsidRDefault="00F777A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F777A2" w:rsidRPr="00244403" w:rsidRDefault="00F777A2"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F777A2" w:rsidRPr="00842420" w:rsidRDefault="00F777A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E7AB2" w14:textId="77777777" w:rsidR="007C75BB" w:rsidRDefault="007C75BB">
      <w:pPr>
        <w:rPr>
          <w:rFonts w:hint="eastAsia"/>
        </w:rPr>
      </w:pPr>
      <w:r>
        <w:separator/>
      </w:r>
    </w:p>
  </w:footnote>
  <w:footnote w:type="continuationSeparator" w:id="0">
    <w:p w14:paraId="1AEE84AC" w14:textId="77777777" w:rsidR="007C75BB" w:rsidRDefault="007C75BB">
      <w:pPr>
        <w:rPr>
          <w:rFonts w:hint="eastAsia"/>
        </w:rPr>
      </w:pPr>
      <w:r>
        <w:continuationSeparator/>
      </w:r>
    </w:p>
  </w:footnote>
  <w:footnote w:type="continuationNotice" w:id="1">
    <w:p w14:paraId="69C6A669" w14:textId="77777777" w:rsidR="007C75BB" w:rsidRDefault="007C75B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F777A2" w:rsidRDefault="00F777A2"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F777A2" w:rsidRPr="00590F5F" w:rsidRDefault="00F777A2" w:rsidP="003706C6">
    <w:pPr>
      <w:tabs>
        <w:tab w:val="center" w:pos="4252"/>
        <w:tab w:val="right" w:pos="8504"/>
      </w:tabs>
      <w:rPr>
        <w:rFonts w:ascii="Times New Roman" w:eastAsia="Times New Roman" w:hAnsi="Times New Roman" w:cs="Times New Roman"/>
        <w:color w:val="000000"/>
      </w:rPr>
    </w:pPr>
  </w:p>
  <w:p w14:paraId="1A09CA19" w14:textId="3BD893A9" w:rsidR="00F777A2" w:rsidRPr="00590F5F" w:rsidRDefault="00F777A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777A2" w:rsidRPr="00C110A1" w:rsidRDefault="00F777A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777A2" w:rsidRPr="00D0255F" w:rsidRDefault="00F777A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777A2" w:rsidRPr="00244403" w:rsidRDefault="00F777A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F777A2" w:rsidRDefault="00F777A2"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F777A2" w:rsidRPr="00590F5F" w:rsidRDefault="00F777A2" w:rsidP="000A6FCE">
    <w:pPr>
      <w:tabs>
        <w:tab w:val="center" w:pos="4252"/>
        <w:tab w:val="right" w:pos="8504"/>
      </w:tabs>
      <w:rPr>
        <w:rFonts w:ascii="Times New Roman" w:eastAsia="Times New Roman" w:hAnsi="Times New Roman" w:cs="Times New Roman"/>
        <w:color w:val="000000"/>
      </w:rPr>
    </w:pPr>
  </w:p>
  <w:p w14:paraId="7E08425C" w14:textId="2CA3A67B" w:rsidR="00F777A2" w:rsidRPr="00590F5F" w:rsidRDefault="00F777A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777A2" w:rsidRPr="00C110A1" w:rsidRDefault="00F777A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777A2" w:rsidRPr="00D0255F" w:rsidRDefault="00F777A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777A2" w:rsidRDefault="00F777A2" w:rsidP="000A6FCE">
    <w:pPr>
      <w:pStyle w:val="Cabealho"/>
      <w:rPr>
        <w:rFonts w:hint="eastAsia"/>
      </w:rPr>
    </w:pPr>
  </w:p>
  <w:p w14:paraId="2979CBE5" w14:textId="77777777" w:rsidR="00F777A2" w:rsidRDefault="00F777A2" w:rsidP="000A6FCE">
    <w:pPr>
      <w:pStyle w:val="Cabealho"/>
      <w:tabs>
        <w:tab w:val="clear" w:pos="4252"/>
        <w:tab w:val="clear" w:pos="8504"/>
        <w:tab w:val="left" w:pos="1644"/>
        <w:tab w:val="left" w:pos="3024"/>
      </w:tabs>
      <w:rPr>
        <w:rFonts w:hint="eastAsia"/>
      </w:rPr>
    </w:pPr>
    <w:r>
      <w:tab/>
    </w:r>
  </w:p>
  <w:p w14:paraId="614C8EA0" w14:textId="24FB4D02" w:rsidR="00F777A2" w:rsidRDefault="00F777A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1066321">
    <w:abstractNumId w:val="7"/>
  </w:num>
  <w:num w:numId="2" w16cid:durableId="1824858000">
    <w:abstractNumId w:val="0"/>
  </w:num>
  <w:num w:numId="3" w16cid:durableId="1120030497">
    <w:abstractNumId w:val="26"/>
  </w:num>
  <w:num w:numId="4" w16cid:durableId="1833983691">
    <w:abstractNumId w:val="28"/>
  </w:num>
  <w:num w:numId="5" w16cid:durableId="656304550">
    <w:abstractNumId w:val="16"/>
  </w:num>
  <w:num w:numId="6" w16cid:durableId="541137903">
    <w:abstractNumId w:val="11"/>
  </w:num>
  <w:num w:numId="7" w16cid:durableId="1810392498">
    <w:abstractNumId w:val="20"/>
  </w:num>
  <w:num w:numId="8" w16cid:durableId="1020932251">
    <w:abstractNumId w:val="25"/>
  </w:num>
  <w:num w:numId="9" w16cid:durableId="711461280">
    <w:abstractNumId w:val="7"/>
  </w:num>
  <w:num w:numId="10" w16cid:durableId="24840478">
    <w:abstractNumId w:val="24"/>
  </w:num>
  <w:num w:numId="11" w16cid:durableId="846360269">
    <w:abstractNumId w:val="15"/>
  </w:num>
  <w:num w:numId="12" w16cid:durableId="238442614">
    <w:abstractNumId w:val="9"/>
  </w:num>
  <w:num w:numId="13" w16cid:durableId="2140150894">
    <w:abstractNumId w:val="27"/>
  </w:num>
  <w:num w:numId="14" w16cid:durableId="154422382">
    <w:abstractNumId w:val="18"/>
  </w:num>
  <w:num w:numId="15" w16cid:durableId="492063973">
    <w:abstractNumId w:val="17"/>
  </w:num>
  <w:num w:numId="16" w16cid:durableId="236478731">
    <w:abstractNumId w:val="19"/>
  </w:num>
  <w:num w:numId="17" w16cid:durableId="484399762">
    <w:abstractNumId w:val="3"/>
  </w:num>
  <w:num w:numId="18" w16cid:durableId="441264431">
    <w:abstractNumId w:val="21"/>
  </w:num>
  <w:num w:numId="19" w16cid:durableId="1903565565">
    <w:abstractNumId w:val="4"/>
  </w:num>
  <w:num w:numId="20" w16cid:durableId="1215386683">
    <w:abstractNumId w:val="14"/>
  </w:num>
  <w:num w:numId="21" w16cid:durableId="1410077199">
    <w:abstractNumId w:val="10"/>
  </w:num>
  <w:num w:numId="22" w16cid:durableId="1983925544">
    <w:abstractNumId w:val="2"/>
  </w:num>
  <w:num w:numId="23" w16cid:durableId="1602493710">
    <w:abstractNumId w:val="23"/>
  </w:num>
  <w:num w:numId="24" w16cid:durableId="415253437">
    <w:abstractNumId w:val="13"/>
  </w:num>
  <w:num w:numId="25" w16cid:durableId="1258516951">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9755227">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2425248">
    <w:abstractNumId w:val="22"/>
  </w:num>
  <w:num w:numId="28" w16cid:durableId="2102987741">
    <w:abstractNumId w:val="1"/>
  </w:num>
  <w:num w:numId="29" w16cid:durableId="1797215447">
    <w:abstractNumId w:val="6"/>
  </w:num>
  <w:num w:numId="30" w16cid:durableId="917864358">
    <w:abstractNumId w:val="8"/>
  </w:num>
  <w:num w:numId="31" w16cid:durableId="1741781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3E67"/>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2A"/>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3CF"/>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9AC"/>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78F"/>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9CC"/>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0AE"/>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57"/>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07D"/>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99B"/>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8CB"/>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6EAD"/>
    <w:rsid w:val="00567C15"/>
    <w:rsid w:val="00570B5A"/>
    <w:rsid w:val="00570DD6"/>
    <w:rsid w:val="0057249A"/>
    <w:rsid w:val="00572580"/>
    <w:rsid w:val="00572663"/>
    <w:rsid w:val="00572EE5"/>
    <w:rsid w:val="00573647"/>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CB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20"/>
    <w:rsid w:val="00692178"/>
    <w:rsid w:val="006927AE"/>
    <w:rsid w:val="00692D34"/>
    <w:rsid w:val="00693033"/>
    <w:rsid w:val="00693321"/>
    <w:rsid w:val="006934B6"/>
    <w:rsid w:val="006939A3"/>
    <w:rsid w:val="00693A8E"/>
    <w:rsid w:val="00694893"/>
    <w:rsid w:val="00694DD9"/>
    <w:rsid w:val="00695097"/>
    <w:rsid w:val="006950A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2"/>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5BB"/>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3D2"/>
    <w:rsid w:val="007F77AD"/>
    <w:rsid w:val="007F7D66"/>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526"/>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C5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05D"/>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19DE"/>
    <w:rsid w:val="00942962"/>
    <w:rsid w:val="00943006"/>
    <w:rsid w:val="0094461F"/>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731"/>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4DE"/>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861"/>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7E2"/>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9F"/>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C80"/>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3707"/>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045"/>
    <w:rsid w:val="00DB5421"/>
    <w:rsid w:val="00DB5704"/>
    <w:rsid w:val="00DB5F2D"/>
    <w:rsid w:val="00DB64F4"/>
    <w:rsid w:val="00DB7C3F"/>
    <w:rsid w:val="00DC0172"/>
    <w:rsid w:val="00DC01C9"/>
    <w:rsid w:val="00DC039D"/>
    <w:rsid w:val="00DC1496"/>
    <w:rsid w:val="00DC198B"/>
    <w:rsid w:val="00DC1993"/>
    <w:rsid w:val="00DC1CA0"/>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196"/>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7A2"/>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0.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0.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0.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DFD7B5E9-7FF8-4303-850F-929025AFF535}">
  <ds:schemaRefs>
    <ds:schemaRef ds:uri="http://schemas.openxmlformats.org/officeDocument/2006/bibliography"/>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infopath/2007/PartnerControls"/>
    <ds:schemaRef ds:uri="http://schemas.openxmlformats.org/package/2006/metadata/core-properties"/>
    <ds:schemaRef ds:uri="http://purl.org/dc/terms/"/>
    <ds:schemaRef ds:uri="http://purl.org/dc/dcmitype/"/>
    <ds:schemaRef ds:uri="8ce77f6a-f1fb-45c7-a4e1-13af6ce189a7"/>
    <ds:schemaRef ds:uri="feb27506-d0cb-4764-903f-1304ed79efc7"/>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9340</Words>
  <Characters>50439</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59660</CharactersWithSpaces>
  <SharedDoc>false</SharedDoc>
  <HyperlinkBase/>
  <HLinks>
    <vt:vector size="288" baseType="variant">
      <vt:variant>
        <vt:i4>6881398</vt:i4>
      </vt:variant>
      <vt:variant>
        <vt:i4>285</vt:i4>
      </vt:variant>
      <vt:variant>
        <vt:i4>0</vt:i4>
      </vt:variant>
      <vt:variant>
        <vt:i4>5</vt:i4>
      </vt:variant>
      <vt:variant>
        <vt:lpwstr>http://www.planalto.gov.br/ccivil_03/_ato2019-2022/2021/lei/L14133.htm</vt:lpwstr>
      </vt:variant>
      <vt:variant>
        <vt:lpwstr/>
      </vt:variant>
      <vt:variant>
        <vt:i4>2687217</vt:i4>
      </vt:variant>
      <vt:variant>
        <vt:i4>279</vt:i4>
      </vt:variant>
      <vt:variant>
        <vt:i4>0</vt:i4>
      </vt:variant>
      <vt:variant>
        <vt:i4>5</vt:i4>
      </vt:variant>
      <vt:variant>
        <vt:lpwstr>http://www.planalto.gov.br/ccivil_03/_ato2019-2022/2021/lei/L14133.htm</vt:lpwstr>
      </vt:variant>
      <vt:variant>
        <vt:lpwstr>art156§5</vt:lpwstr>
      </vt:variant>
      <vt:variant>
        <vt:i4>6881398</vt:i4>
      </vt:variant>
      <vt:variant>
        <vt:i4>219</vt:i4>
      </vt:variant>
      <vt:variant>
        <vt:i4>0</vt:i4>
      </vt:variant>
      <vt:variant>
        <vt:i4>5</vt:i4>
      </vt:variant>
      <vt:variant>
        <vt:lpwstr>http://www.planalto.gov.br/ccivil_03/_ato2019-2022/2021/lei/L14133.htm</vt:lpwstr>
      </vt:variant>
      <vt:variant>
        <vt:lpwstr/>
      </vt:variant>
      <vt:variant>
        <vt:i4>2162803</vt:i4>
      </vt:variant>
      <vt:variant>
        <vt:i4>216</vt:i4>
      </vt:variant>
      <vt:variant>
        <vt:i4>0</vt:i4>
      </vt:variant>
      <vt:variant>
        <vt:i4>5</vt:i4>
      </vt:variant>
      <vt:variant>
        <vt:lpwstr>https://www.planalto.gov.br/ccivil_03/_ato2011-2014/2013/lei/l12846.htm</vt:lpwstr>
      </vt:variant>
      <vt:variant>
        <vt:lpwstr>art5</vt:lpwstr>
      </vt:variant>
      <vt:variant>
        <vt:i4>9240660</vt:i4>
      </vt:variant>
      <vt:variant>
        <vt:i4>213</vt:i4>
      </vt:variant>
      <vt:variant>
        <vt:i4>0</vt:i4>
      </vt:variant>
      <vt:variant>
        <vt:i4>5</vt:i4>
      </vt:variant>
      <vt:variant>
        <vt:lpwstr>http://www.planalto.gov.br/ccivil_03/_ato2019-2022/2021/lei/L14133.htm</vt:lpwstr>
      </vt:variant>
      <vt:variant>
        <vt:lpwstr>art17§1</vt:lpwstr>
      </vt:variant>
      <vt:variant>
        <vt:i4>2031701</vt:i4>
      </vt:variant>
      <vt:variant>
        <vt:i4>210</vt:i4>
      </vt:variant>
      <vt:variant>
        <vt:i4>0</vt:i4>
      </vt:variant>
      <vt:variant>
        <vt:i4>5</vt:i4>
      </vt:variant>
      <vt:variant>
        <vt:lpwstr>http://www.planalto.gov.br/ccivil_03/_ato2019-2022/2021/lei/L14133.htm</vt:lpwstr>
      </vt:variant>
      <vt:variant>
        <vt:lpwstr>art165</vt:lpwstr>
      </vt:variant>
      <vt:variant>
        <vt:i4>7733375</vt:i4>
      </vt:variant>
      <vt:variant>
        <vt:i4>207</vt:i4>
      </vt:variant>
      <vt:variant>
        <vt:i4>0</vt:i4>
      </vt:variant>
      <vt:variant>
        <vt:i4>5</vt:i4>
      </vt:variant>
      <vt:variant>
        <vt:lpwstr>https://www.planalto.gov.br/ccivil_03/_ato2015-2018/2015/decreto/d8538.htm</vt:lpwstr>
      </vt:variant>
      <vt:variant>
        <vt:lpwstr>art4</vt:lpwstr>
      </vt:variant>
      <vt:variant>
        <vt:i4>2949219</vt:i4>
      </vt:variant>
      <vt:variant>
        <vt:i4>201</vt:i4>
      </vt:variant>
      <vt:variant>
        <vt:i4>0</vt:i4>
      </vt:variant>
      <vt:variant>
        <vt:i4>5</vt:i4>
      </vt:variant>
      <vt:variant>
        <vt:lpwstr>http://www.planalto.gov.br/ccivil_03/_ato2019-2022/2021/lei/L14133.htm</vt:lpwstr>
      </vt:variant>
      <vt:variant>
        <vt:lpwstr>art64</vt:lpwstr>
      </vt:variant>
      <vt:variant>
        <vt:i4>5242903</vt:i4>
      </vt:variant>
      <vt:variant>
        <vt:i4>198</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195</vt:i4>
      </vt:variant>
      <vt:variant>
        <vt:i4>0</vt:i4>
      </vt:variant>
      <vt:variant>
        <vt:i4>5</vt:i4>
      </vt:variant>
      <vt:variant>
        <vt:lpwstr>http://www.planalto.gov.br/ccivil_03/_ato2019-2022/2021/lei/L14133.htm</vt:lpwstr>
      </vt:variant>
      <vt:variant>
        <vt:lpwstr>art63</vt:lpwstr>
      </vt:variant>
      <vt:variant>
        <vt:i4>3670127</vt:i4>
      </vt:variant>
      <vt:variant>
        <vt:i4>192</vt:i4>
      </vt:variant>
      <vt:variant>
        <vt:i4>0</vt:i4>
      </vt:variant>
      <vt:variant>
        <vt:i4>5</vt:i4>
      </vt:variant>
      <vt:variant>
        <vt:lpwstr>https://www.planalto.gov.br/ccivil_03/_ato2015-2018/2016/decreto/d8660.htm</vt:lpwstr>
      </vt:variant>
      <vt:variant>
        <vt:lpwstr/>
      </vt:variant>
      <vt:variant>
        <vt:i4>2949219</vt:i4>
      </vt:variant>
      <vt:variant>
        <vt:i4>189</vt:i4>
      </vt:variant>
      <vt:variant>
        <vt:i4>0</vt:i4>
      </vt:variant>
      <vt:variant>
        <vt:i4>5</vt:i4>
      </vt:variant>
      <vt:variant>
        <vt:lpwstr>http://www.planalto.gov.br/ccivil_03/_ato2019-2022/2021/lei/L14133.htm</vt:lpwstr>
      </vt:variant>
      <vt:variant>
        <vt:lpwstr>art62</vt:lpwstr>
      </vt:variant>
      <vt:variant>
        <vt:i4>3276924</vt:i4>
      </vt:variant>
      <vt:variant>
        <vt:i4>186</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2022-12-22T07:33:00Z</dcterms:created>
  <dcterms:modified xsi:type="dcterms:W3CDTF">2024-04-01T16:00:00Z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